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中兴能源装备有限公司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913206841387960210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朱卫飞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82658852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专用设备制造业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64149万元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高强度线材和带材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利用现有的不锈钢特种冶炼装备及技术基础，开发线丝材新钢种</w:t>
            </w:r>
            <w:r>
              <w:rPr>
                <w:rFonts w:ascii="仿宋" w:hAnsi="仿宋" w:eastAsia="仿宋" w:cs="仿宋"/>
                <w:szCs w:val="21"/>
              </w:rPr>
              <w:t>0Cr17Ni7Al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60Si2Mn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 xml:space="preserve"> 1Cr13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 xml:space="preserve"> 1Cr17Ni7</w:t>
            </w:r>
            <w:r>
              <w:rPr>
                <w:rFonts w:hint="eastAsia" w:ascii="仿宋" w:hAnsi="仿宋" w:eastAsia="仿宋" w:cs="仿宋"/>
                <w:szCs w:val="21"/>
              </w:rPr>
              <w:t>的冶炼技术，减少钢中气体含量，并提高材料纯净度和成分一致性；开发线材成型技术，提高线材性能均匀一致性。开发线材满足以下要求：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0Cr17Ni7Al线丝材执行GJB3320标准，其中，典型产品：直径Φ0.3~8.0mm，冷拉态Rp0.2≥1600MPa，Rm≥1800MPa；时效态Rp0.2≥1800MPa，Rm≥2000MPa；产品一致性：Al头尾成分偏差控制在0.2%（%wt），同批次产品强度偏差±30MPa；氧含量＜10ppm。2. 60Si2Mn线丝材执行GJB5259标准，典型产品直径Φ0.3~8.0mm，脱碳层＜1%D，氧含量＜15PPm。3. 1Cr13线丝材执行GB/T4240标准，典型产品直径Φ0.3~8.0mm，冷拉态Rm685~980MPa；同批次产品强度偏差±30MPa；丝材直径偏差≤0.02mm。4. 1Cr17Ni7带材执行GJB3321标准；产品厚度0.02mm~2mm，幅宽≤400mm；产品厚度公差±0.005mm以内，宽度公差±0.1mm以内，板型公差≤0.2mm；5. 产能：线材，150吨/年；带材，600吨/年。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企业拥有不锈钢及合金钢的一体化生产线，在真空冶炼及真空自耗（或保护电渣）方面拥有丰富的生产经验，且设备齐全。待开发的钢种中有部分钢种已有生产开发经验。研发过程中可随时进行试验，研发成功后可随时进行量产。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目前已经掌握了不锈钢真空+真空自耗（或保护气氛电渣）等特种冶炼工艺，同类型不锈钢中气体含量、有害元素含量均得到有效控制。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弹簧钢冶炼工艺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弹簧钢成形工艺（轧制、板带材加工）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288772F8"/>
    <w:rsid w:val="45C606FA"/>
    <w:rsid w:val="510D1CA7"/>
    <w:rsid w:val="57CE4211"/>
    <w:rsid w:val="670C35F2"/>
    <w:rsid w:val="6B1C0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2018-08-14T06:57:54Z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