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36"/>
          <w:szCs w:val="36"/>
        </w:rPr>
      </w:pPr>
      <w:r>
        <w:rPr>
          <w:rFonts w:hint="eastAsia" w:ascii="Times New Roman" w:hAnsi="Times New Roman" w:eastAsia="黑体"/>
          <w:sz w:val="36"/>
          <w:szCs w:val="36"/>
        </w:rPr>
        <w:t>技术创新需求调查表</w:t>
      </w:r>
    </w:p>
    <w:tbl>
      <w:tblPr>
        <w:tblStyle w:val="3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江苏承煦电气集团有限公司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9132108474941273139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高新区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张艳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18901448710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物联网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eastAsia="宋体"/>
                <w:kern w:val="0"/>
                <w:sz w:val="24"/>
                <w:lang w:eastAsia="zh-CN"/>
              </w:rPr>
              <w:t>智慧照明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3亿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/>
                <w:kern w:val="0"/>
                <w:sz w:val="24"/>
                <w:lang w:val="en-US" w:eastAsia="zh-CN"/>
              </w:rPr>
              <w:t>280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产品研发（产品升级、新产品研发）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技术改造（设备、研发生产条件）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kern w:val="0"/>
                <w:sz w:val="24"/>
                <w:lang w:val="en-US" w:eastAsia="zh-CN"/>
              </w:rPr>
              <w:t>1.灯杆管道防腐技术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spacing w:line="360" w:lineRule="auto"/>
              <w:ind w:firstLine="420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采用高速旋涂工艺，通过特制的泵将两种组份涂料输送至喷枪，并经充分混合后，均匀地涂敷在钢管内表面；涂敷作业时采用活性炭吸附装置对散发的气雾进行吸附。整个内涂敷作业是在密闭状态下进行，防腐喷涂距离可达到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  <w:t>9-15米，且不同形状管道皆可达到防腐效果</w:t>
            </w:r>
            <w:r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  <w:t>。采用PLC控制模式，一键式操作，自动化程度高，操作简单，性能安全可靠。</w:t>
            </w:r>
          </w:p>
          <w:p>
            <w:pPr>
              <w:spacing w:line="360" w:lineRule="auto"/>
              <w:ind w:firstLine="420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  <w:bookmarkStart w:id="0" w:name="_GoBack"/>
            <w:bookmarkEnd w:id="0"/>
          </w:p>
          <w:p>
            <w:pPr>
              <w:spacing w:line="360" w:lineRule="auto"/>
              <w:ind w:firstLine="420"/>
              <w:rPr>
                <w:rFonts w:hint="eastAsia" w:ascii="宋体" w:hAnsi="宋体"/>
                <w:bCs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产品进入小试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阶段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、以投入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600万元，研发人员30人，设备：无溶剂环氧喷涂机、前后密封箱、管道内涂装置、管道内喷涂车等装置。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新建厂房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3500米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。</w:t>
            </w:r>
          </w:p>
          <w:p>
            <w:pPr>
              <w:rPr>
                <w:rFonts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产学研合作要求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简要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80" w:firstLineChars="200"/>
              <w:rPr>
                <w:rFonts w:hint="eastAsia" w:eastAsia="宋体" w:cs="宋体"/>
                <w:sz w:val="24"/>
                <w:lang w:val="en-US" w:eastAsia="zh-CN"/>
              </w:rPr>
            </w:pPr>
            <w:r>
              <w:rPr>
                <w:rFonts w:hint="eastAsia" w:eastAsia="宋体" w:cs="宋体"/>
                <w:sz w:val="24"/>
                <w:lang w:val="en-US" w:eastAsia="zh-CN"/>
              </w:rPr>
              <w:t>理工大学、自动化或机械工程</w:t>
            </w:r>
          </w:p>
          <w:p>
            <w:pPr>
              <w:rPr>
                <w:rFonts w:cs="宋体"/>
                <w:sz w:val="24"/>
              </w:rPr>
            </w:pPr>
          </w:p>
          <w:p>
            <w:pPr>
              <w:rPr>
                <w:rFonts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□委托团队、专家长期技术服务   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□技术转移  □研发费用加计扣除  □知识产权  </w:t>
            </w:r>
            <w:r>
              <w:rPr>
                <w:rFonts w:hint="eastAsia" w:ascii="Times New Roman" w:hAnsi="Times New Roman" w:cs="宋体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科技金融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□行业政策   </w:t>
            </w:r>
            <w:r>
              <w:rPr>
                <w:rFonts w:hint="eastAsia" w:ascii="Times New Roman" w:hAnsi="Times New Roman"/>
                <w:sz w:val="24"/>
                <w:szCs w:val="24"/>
                <w:lang w:eastAsia="zh-CN"/>
              </w:rPr>
              <w:t>☑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科技政策  □招标采购 </w:t>
            </w:r>
          </w:p>
          <w:p>
            <w:pPr>
              <w:pStyle w:val="4"/>
              <w:ind w:firstLine="0" w:firstLineChars="0"/>
              <w:jc w:val="left"/>
              <w:rPr>
                <w:rFonts w:ascii="Times New Roman" w:hAnsi="Times New Roman" w:cs="宋体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Times New Roman" w:hAnsi="Times New Roman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□否</w:t>
            </w:r>
          </w:p>
          <w:p>
            <w:pPr>
              <w:rPr>
                <w:rFonts w:cs="宋体"/>
                <w:sz w:val="24"/>
                <w:u w:val="single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部分公开(说明）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cs="宋体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  <w:lang w:val="en-US" w:eastAsia="zh-CN"/>
              </w:rPr>
              <w:t>10</w:t>
            </w:r>
            <w:r>
              <w:rPr>
                <w:rFonts w:hint="eastAsia" w:ascii="Times New Roman" w:hAnsi="Times New Roman" w:eastAsia="仿宋_GB2312" w:cs="宋体"/>
                <w:sz w:val="24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仿宋_GB2312" w:cs="宋体"/>
                <w:sz w:val="24"/>
              </w:rPr>
              <w:t>万元。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sz w:val="24"/>
              </w:rPr>
              <w:t xml:space="preserve"> □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                   法人代表：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eastAsia="zh-CN"/>
              </w:rPr>
              <w:t>郝辉定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 xml:space="preserve">    2018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年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月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宋体"/>
                <w:kern w:val="0"/>
                <w:sz w:val="24"/>
              </w:rPr>
              <w:t>日</w:t>
            </w:r>
          </w:p>
        </w:tc>
      </w:tr>
    </w:tbl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B38"/>
    <w:rsid w:val="002B0B38"/>
    <w:rsid w:val="007233AC"/>
    <w:rsid w:val="00853DAC"/>
    <w:rsid w:val="00C5257F"/>
    <w:rsid w:val="07855AD0"/>
    <w:rsid w:val="0A677F11"/>
    <w:rsid w:val="0BB7529C"/>
    <w:rsid w:val="51E33BEA"/>
    <w:rsid w:val="690541E8"/>
    <w:rsid w:val="77A5038D"/>
    <w:rsid w:val="7B86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1"/>
    <w:basedOn w:val="1"/>
    <w:qFormat/>
    <w:uiPriority w:val="0"/>
    <w:pPr>
      <w:ind w:firstLine="420" w:firstLineChars="200"/>
    </w:pPr>
    <w:rPr>
      <w:rFonts w:ascii="Calibri" w:hAnsi="Calibri" w:eastAsia="仿宋_GB2312"/>
      <w:sz w:val="3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134</Words>
  <Characters>764</Characters>
  <Lines>6</Lines>
  <Paragraphs>1</Paragraphs>
  <TotalTime>10</TotalTime>
  <ScaleCrop>false</ScaleCrop>
  <LinksUpToDate>false</LinksUpToDate>
  <CharactersWithSpaces>897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2018-07-25T02:25:00Z</dcterms:created>
  <dc:creator>Microsoft Office 用户</dc:creator>
  <cp:lastModifiedBy>GEQIAN *</cp:lastModifiedBy>
  <dcterms:modified xsi:type="dcterms:W3CDTF">2018-08-07T07:48:24Z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