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技术创新需求调查表</w:t>
      </w:r>
    </w:p>
    <w:tbl>
      <w:tblPr>
        <w:tblStyle w:val="3"/>
        <w:tblW w:w="9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48"/>
        <w:gridCol w:w="107"/>
        <w:gridCol w:w="1738"/>
        <w:gridCol w:w="1158"/>
        <w:gridCol w:w="864"/>
        <w:gridCol w:w="600"/>
        <w:gridCol w:w="599"/>
        <w:gridCol w:w="600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2"/>
              <w:jc w:val="center"/>
              <w:rPr>
                <w:rFonts w:cs="宋体"/>
                <w:sz w:val="22"/>
                <w:szCs w:val="22"/>
                <w:u w:val="single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3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迈安德集团有限公司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机构代码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91321003743141437A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区    域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2"/>
                <w:szCs w:val="22"/>
              </w:rPr>
              <w:t>扬州邗江高新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徐静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13773501221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行业领域</w:t>
            </w:r>
          </w:p>
        </w:tc>
        <w:tc>
          <w:tcPr>
            <w:tcW w:w="3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生物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产业领域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生物保健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经济规模</w:t>
            </w:r>
          </w:p>
        </w:tc>
        <w:tc>
          <w:tcPr>
            <w:tcW w:w="38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2亿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人员规模</w:t>
            </w:r>
          </w:p>
        </w:tc>
        <w:tc>
          <w:tcPr>
            <w:tcW w:w="2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2"/>
              <w:jc w:val="center"/>
              <w:rPr>
                <w:rFonts w:cs="宋体"/>
                <w:sz w:val="22"/>
                <w:szCs w:val="22"/>
                <w:u w:val="single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技术需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求类别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/>
                <w:kern w:val="0"/>
                <w:sz w:val="22"/>
                <w:szCs w:val="22"/>
              </w:rPr>
              <w:t>技术研发（关键、核心技术）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□产品研发（产品升级、新产品研发）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□技术改造（设备、研发生产条件）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简述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蒸发干燥废水处理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需求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详述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（包括主要技术、条件、成熟度、成本等指标）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目前想在不同物料之间对产品进行加强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蒸发干燥器蒸发干燥器可按操作过程、操作压力、加热方式湿物料运动方式或结构等不同特征分类。按操</w:t>
            </w:r>
            <w:r>
              <w:rPr>
                <w:rFonts w:hint="default"/>
                <w:kern w:val="0"/>
                <w:sz w:val="22"/>
                <w:szCs w:val="22"/>
                <w:lang w:val="en-US" w:eastAsia="zh-CN"/>
              </w:rPr>
              <w:t>作过程，干燥器分为间歇式(分批操作)和连续式两类；按操作压力，蒸发干燥器分为常压干燥器和真空干燥器两类，在真空下操作可降低空间的湿分蒸汽分压而加速干燥过程，且可降低湿分沸点和物料干燥温度，蒸汽不易外泄，所以，真空干燥器适用于干燥热敏性、易氧化、易爆和有毒物料以及湿分蒸汽需要回收的场合</w:t>
            </w: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。需要在不同物质间进行处理技术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现有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基础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（企业已经开展的工作、所处阶段、投入资金和人力、仪器设备、生产条件等）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简要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描述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（希望与哪类高校、科研院所开展产学研合作，共建创新载体，以及对专家及团队所属领域和水平的要求）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合作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7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□技术转让    □技术入股   □联合开发   □委托研发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其他需求</w:t>
            </w:r>
          </w:p>
        </w:tc>
        <w:tc>
          <w:tcPr>
            <w:tcW w:w="852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□技术转移  □研发费用加计扣除  □知识产权  □科技金融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□检验检测  □质量体系  □行业政策   □科技政策  □招标采购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2"/>
              <w:jc w:val="center"/>
              <w:rPr>
                <w:rFonts w:cs="宋体"/>
                <w:sz w:val="22"/>
                <w:szCs w:val="22"/>
                <w:u w:val="single"/>
              </w:rPr>
            </w:pPr>
            <w:r>
              <w:rPr>
                <w:rFonts w:hint="eastAsia" w:cs="宋体"/>
                <w:b/>
                <w:bCs/>
                <w:sz w:val="22"/>
                <w:szCs w:val="22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同意公开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需求信息</w:t>
            </w:r>
          </w:p>
        </w:tc>
        <w:tc>
          <w:tcPr>
            <w:tcW w:w="74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sym w:font="Wingdings 2" w:char="0052"/>
            </w:r>
            <w:r>
              <w:rPr>
                <w:rFonts w:hint="eastAsia"/>
                <w:kern w:val="0"/>
                <w:sz w:val="22"/>
                <w:szCs w:val="22"/>
              </w:rPr>
              <w:t xml:space="preserve">是                               </w:t>
            </w: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/>
                <w:kern w:val="0"/>
                <w:sz w:val="22"/>
                <w:szCs w:val="22"/>
              </w:rPr>
              <w:t>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同意接受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专家服务</w:t>
            </w:r>
          </w:p>
        </w:tc>
        <w:tc>
          <w:tcPr>
            <w:tcW w:w="74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☑是                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同意参与对解决方案的筛选评价</w:t>
            </w:r>
          </w:p>
        </w:tc>
        <w:tc>
          <w:tcPr>
            <w:tcW w:w="74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□是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同意对优秀解决方案给予奖励</w:t>
            </w:r>
          </w:p>
        </w:tc>
        <w:tc>
          <w:tcPr>
            <w:tcW w:w="74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□否</w:t>
            </w:r>
          </w:p>
          <w:p>
            <w:pPr>
              <w:ind w:left="0" w:leftChars="0" w:firstLine="0" w:firstLineChars="0"/>
              <w:jc w:val="both"/>
              <w:rPr>
                <w:rFonts w:hint="eastAsia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A6194"/>
    <w:rsid w:val="10BF0A7A"/>
    <w:rsid w:val="5B506733"/>
    <w:rsid w:val="60AD2777"/>
    <w:rsid w:val="6D535020"/>
    <w:rsid w:val="778A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2018-08-09T09:32:00Z</dcterms:created>
  <dc:creator>G x，</dc:creator>
  <cp:lastModifiedBy>张明星</cp:lastModifiedBy>
  <dcterms:modified xsi:type="dcterms:W3CDTF">2018-08-14T02:08:20Z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