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bookmarkStart w:id="0" w:name="_GoBack"/>
      <w:bookmarkEnd w:id="0"/>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33"/>
        <w:gridCol w:w="27"/>
        <w:gridCol w:w="155"/>
        <w:gridCol w:w="1738"/>
        <w:gridCol w:w="1158"/>
        <w:gridCol w:w="864"/>
        <w:gridCol w:w="348"/>
        <w:gridCol w:w="851"/>
        <w:gridCol w:w="25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66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3942"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江苏奥力威传感高科股份有限公司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1920"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邗江</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212"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孔有田</w:t>
            </w:r>
          </w:p>
        </w:tc>
        <w:tc>
          <w:tcPr>
            <w:tcW w:w="111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p>
        </w:tc>
        <w:tc>
          <w:tcPr>
            <w:tcW w:w="1682"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13082576508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3942"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lang w:eastAsia="zh-CN"/>
              </w:rPr>
              <w:t>传感器</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lang w:eastAsia="zh-CN"/>
              </w:rPr>
              <w:t>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3942"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vAlign w:val="top"/>
          </w:tcPr>
          <w:p>
            <w:pPr>
              <w:ind w:firstLine="0" w:firstLineChars="0"/>
              <w:jc w:val="both"/>
              <w:rPr>
                <w:rFonts w:hint="eastAsia"/>
                <w:kern w:val="0"/>
                <w:sz w:val="24"/>
              </w:rPr>
            </w:pPr>
            <w:r>
              <w:rPr>
                <w:rFonts w:hint="eastAsia"/>
                <w:kern w:val="0"/>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vAlign w:val="top"/>
          </w:tcPr>
          <w:p>
            <w:pPr>
              <w:ind w:firstLine="0" w:firstLineChars="0"/>
              <w:jc w:val="both"/>
              <w:rPr>
                <w:rFonts w:hint="eastAsia"/>
                <w:kern w:val="0"/>
                <w:sz w:val="24"/>
              </w:rPr>
            </w:pPr>
            <w:r>
              <w:rPr>
                <w:rFonts w:hint="eastAsia"/>
                <w:kern w:val="0"/>
                <w:sz w:val="24"/>
              </w:rPr>
              <w:t>氮化铝,氮化硅基板覆桐工艺研究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kern w:val="0"/>
                <w:sz w:val="24"/>
              </w:rPr>
            </w:pPr>
            <w:r>
              <w:rPr>
                <w:rFonts w:hint="eastAsia"/>
                <w:kern w:val="0"/>
                <w:sz w:val="24"/>
              </w:rPr>
              <w:t>技术需</w:t>
            </w:r>
          </w:p>
          <w:p>
            <w:pPr>
              <w:ind w:firstLine="0" w:firstLineChars="0"/>
              <w:jc w:val="center"/>
              <w:rPr>
                <w:rFonts w:hint="eastAsia"/>
                <w:kern w:val="0"/>
                <w:sz w:val="24"/>
              </w:rPr>
            </w:pPr>
            <w:r>
              <w:rPr>
                <w:rFonts w:hint="eastAsia"/>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sym w:font="Wingdings 2" w:char="0052"/>
            </w:r>
            <w:r>
              <w:rPr>
                <w:rFonts w:hint="eastAsia"/>
                <w:kern w:val="0"/>
                <w:sz w:val="24"/>
              </w:rPr>
              <w:t>技术研发（关键、核心技术）</w:t>
            </w:r>
          </w:p>
          <w:p>
            <w:pPr>
              <w:ind w:firstLine="0" w:firstLineChars="0"/>
              <w:jc w:val="both"/>
              <w:rPr>
                <w:rFonts w:hint="eastAsia"/>
                <w:kern w:val="0"/>
                <w:sz w:val="24"/>
              </w:rPr>
            </w:pPr>
            <w:r>
              <w:rPr>
                <w:rFonts w:hint="eastAsia"/>
                <w:kern w:val="0"/>
                <w:sz w:val="24"/>
              </w:rPr>
              <w:t>□产品研发（产品升级、新产品研发）</w:t>
            </w:r>
          </w:p>
          <w:p>
            <w:pPr>
              <w:ind w:firstLine="0" w:firstLineChars="0"/>
              <w:jc w:val="both"/>
              <w:rPr>
                <w:rFonts w:hint="eastAsia"/>
                <w:kern w:val="0"/>
                <w:sz w:val="24"/>
              </w:rPr>
            </w:pPr>
            <w:r>
              <w:rPr>
                <w:rFonts w:hint="eastAsia"/>
                <w:kern w:val="0"/>
                <w:sz w:val="24"/>
              </w:rPr>
              <w:t>□技术改造（设备、研发生产条件）</w:t>
            </w:r>
          </w:p>
          <w:p>
            <w:pPr>
              <w:ind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r>
              <w:rPr>
                <w:rFonts w:hint="eastAsia" w:cs="Arial"/>
                <w:kern w:val="0"/>
                <w:sz w:val="30"/>
                <w:szCs w:val="30"/>
              </w:rPr>
              <w:t>传感器及配件</w:t>
            </w: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r>
              <w:rPr>
                <w:rFonts w:hint="eastAsia" w:cs="宋体"/>
                <w:sz w:val="24"/>
              </w:rPr>
              <w:t>新能源汽车有大量的高功率线路板,对基板的散热要求非常高,而且要求高机械强度,绝缘强度高等要求,需要新的材料新的工艺来解决.</w:t>
            </w: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p>
          <w:p>
            <w:pPr>
              <w:ind w:firstLine="0" w:firstLineChars="0"/>
              <w:rPr>
                <w:rFonts w:cs="宋体"/>
                <w:sz w:val="24"/>
              </w:rPr>
            </w:pPr>
          </w:p>
          <w:p>
            <w:pPr>
              <w:ind w:firstLine="0" w:firstLineChars="0"/>
              <w:rPr>
                <w:rFonts w:cs="宋体"/>
                <w:kern w:val="0"/>
                <w:sz w:val="24"/>
              </w:rPr>
            </w:pPr>
            <w:r>
              <w:rPr>
                <w:rFonts w:hint="eastAsia" w:cs="宋体"/>
                <w:sz w:val="24"/>
              </w:rPr>
              <w:t>目前来看，新能源汽车已成为全球趋势，许多国家已发布燃油车禁令，从各国的新能源汽车规划时限来看，美国、中国、韩国和英国等国主管汽车工业的政府部门或协会提出了较为近期的产销目标。这在一定程度上体现了这些国家发展新能源车更为迫切的心态。我司为顺应市场方向的变化，企业未来产品的方向定位为新能源汽车的关键零部件设计研发及制造技术。</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vAlign w:val="top"/>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vAlign w:val="top"/>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vAlign w:val="top"/>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B2F28"/>
    <w:rsid w:val="33020EB4"/>
    <w:rsid w:val="37C97578"/>
    <w:rsid w:val="3A276FBF"/>
    <w:rsid w:val="3C17427A"/>
    <w:rsid w:val="42DF49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3"/>
    <w:next w:val="1"/>
    <w:qFormat/>
    <w:uiPriority w:val="0"/>
    <w:pPr>
      <w:keepNext/>
      <w:keepLines/>
      <w:spacing w:before="100" w:after="300"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dc:creator>
  <cp:lastModifiedBy>善解人意</cp:lastModifiedBy>
  <dcterms:modified xsi:type="dcterms:W3CDTF">2018-08-14T07:04:52Z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