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需求名称：高效农业现代化温室种植技术国产化解决方案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本项目需求：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项目需要在高效农业现代化温室种植技术方面寻求解决办法，实现蔬菜绿色无土化种植,保证种植技术和经验的完整性，进而保证生产的产量和品质。通过对作物生长阶段的系统控制，改变以前通过改变气候适应作物的控制模式,达到种植生态化,产品更加绿色、环保、安全、可追溯。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北京京农控股集团有限公司，在北京市大兴区长子营镇建设现代农业4.0智慧农业示范园区项目。目的是通过该项目建设，建成北京市第一的超大规模的现代化农业工厂，建成集示范农业、科教农业、观光农业、儿童以及青少年现代农业体验中心为一体的现代农业4.0智慧温室产业园区。为京津冀提供全程可追溯的安全、高效、绿色的果蔬产品，改变京津冀中高端消费人群的生活方式。项目将建成基于物联网的生产、营销和物流的现代化、智能化的农业工厂。项目的建设有利于推进我国高效现代设施农业发展，对后期推广具有示范带动作用。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过引进世界先进的智慧温室建造技术和种植技术，进行消化、吸收、创新和本土化，在全国范围内进行智慧温室项目的推广和复制，改变中国现有的农业生产方式，推动和加快中国农业现代化的发展步伐。为市场提供高品质绿色蔬菜产品，为我国高效现代设施农业发展提供示范作用，带动我国高效现代设施农业快速发展。</w:t>
            </w:r>
            <w:r>
              <w:rPr>
                <w:rFonts w:ascii="仿宋_GB2312" w:hAnsi="宋体" w:eastAsia="仿宋_GB2312" w:cs="宋体"/>
                <w:sz w:val="24"/>
              </w:rPr>
              <w:t>本项目的建设有利于推动</w:t>
            </w:r>
            <w:r>
              <w:rPr>
                <w:rFonts w:hint="eastAsia" w:ascii="仿宋_GB2312" w:hAnsi="宋体" w:eastAsia="仿宋_GB2312" w:cs="宋体"/>
                <w:sz w:val="24"/>
              </w:rPr>
              <w:t>我国设施农业</w:t>
            </w:r>
            <w:r>
              <w:rPr>
                <w:rFonts w:ascii="仿宋_GB2312" w:hAnsi="宋体" w:eastAsia="仿宋_GB2312" w:cs="宋体"/>
                <w:sz w:val="24"/>
              </w:rPr>
              <w:t>产业的发展，符合国家产业政策和鼓励发展的方向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年来，随着我国设施农业的快速发展，引进国外设施、品种和配套技术的进程也明显加快。但实践证明，大多数引进温室并不适合我国国情。温室技术是多学科门类的集合，是覆盖各个种植环节的系统工程。而我国在育种工程、生物工程、控制工程等种植技术方面的研发还处于初级阶段，相应的产业还属于空白，很难支持国内的温室技术应用。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温室技术是育种工程、生物工程、控制工程等多学科门类的集合，是覆盖各个种植环节的系统工程。随着现代工业向农业的渗透，设施农业在荷兰、日本和以色列等一些发达国家迅速发展，并形成了强大的支柱产业。目前，这些国家在设施农业优良品种的选育、新材料开发、环境控制、高效栽培及其配套系统等方面均形成了完整的技术体系。在设施农业装备方面，其现代化温室能根据作物对环境的不同需要，由计算机对设施内的温、光、水、气、肥等因子进行自动监测和调控，并可实现温室作物全天候、周年性的高效生产。在设施农业高效生产的综合配套技术方面，无土栽培技术已被广泛使用，温室节能技术、环境监测与控制技术、CO2 施肥技术、熊蜂授粉技术、病虫害综合防治技术、节水灌溉技术以及智能化管理与网络技术等方面也得到了快速发展。</w:t>
            </w:r>
          </w:p>
          <w:p>
            <w:pPr>
              <w:snapToGrid w:val="0"/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本项目需求：</w:t>
            </w:r>
          </w:p>
          <w:p>
            <w:pPr>
              <w:snapToGrid w:val="0"/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高效农业现代化温室种植技术，实现蔬菜绿色无土化种植。保证种植技术和经验的完整性，进而保证生产的产量和品质。在种苗方面，需引进适合温室栽培的高产、优质番茄、黄瓜、生菜等长周期连续性生产作物种苗，实现优质高产。</w:t>
            </w:r>
          </w:p>
          <w:p>
            <w:pPr>
              <w:snapToGrid w:val="0"/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对作物生长阶段的系统控制，改变以前通过改变气候适应作物的控制模式。通过控制作物的基本生长活动，监测作物对水的吸收、传输和蒸腾以及病虫害压力来实现。从而能够更快、更准确地进行反馈与控制，降低操作过程中的失误，有效降低病虫害风险，提高更多的产量，根据市场产品价格行情可调整作物相应的产出计划。同时结合物联网系统与互联网系统的应用技术，科学管理整个种植过程。</w:t>
            </w:r>
          </w:p>
          <w:p>
            <w:pPr>
              <w:snapToGrid w:val="0"/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、种植生态化要求，在种植过程中记录有关营养液、作物保护产品和能源以及水的使用情况，自觉地将植保化学制品的使用量降低，未被植物吸收的灌溉用水不得排放到地表水里，采取一种封闭系统，收集灌溉废水进行循环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项目建设在北京市大兴区长子营镇，项目第一期引进荷兰温室建造技术，建设智慧玻璃温室63000平米，总投资1.26亿元。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目前已开展工作：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1、已完成与荷兰方技术合作合同签订；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2、温室基础土建施工正在进行；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3、相关进口设备、系统、配件已开始发运，准备进行安装；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4、建成后具备生产条件。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希望与农业高等院校、中央或地方农业科研院所合作，共建创新载体。</w:t>
            </w:r>
          </w:p>
          <w:p>
            <w:pPr>
              <w:spacing w:line="360" w:lineRule="auto"/>
              <w:ind w:firstLine="566" w:firstLineChars="236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专家及团队所属领域：农业、园艺、无土栽培、设施农业、农业系统控制、物联网技术、生物技术等。</w:t>
            </w:r>
          </w:p>
          <w:p>
            <w:pPr>
              <w:spacing w:line="360" w:lineRule="auto"/>
              <w:ind w:firstLine="566" w:firstLineChars="236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专家水平：在农业、园艺、无土栽培、设施农业、农业系统控制、物联网技术、生物技术等领域具有一定专业水平，能够创新引领智慧农业温室种植、控制和生态技术。</w:t>
            </w:r>
          </w:p>
          <w:p>
            <w:pPr>
              <w:spacing w:line="360" w:lineRule="auto"/>
              <w:ind w:firstLine="566" w:firstLineChars="236"/>
              <w:rPr>
                <w:rFonts w:hint="eastAsia"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" w:char="F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法人代表：崔长青     2017年11月2日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C649C"/>
    <w:rsid w:val="000C7868"/>
    <w:rsid w:val="000F38ED"/>
    <w:rsid w:val="0010501B"/>
    <w:rsid w:val="00107A35"/>
    <w:rsid w:val="00107A4C"/>
    <w:rsid w:val="001257A6"/>
    <w:rsid w:val="0012712C"/>
    <w:rsid w:val="00134979"/>
    <w:rsid w:val="00152489"/>
    <w:rsid w:val="001652FC"/>
    <w:rsid w:val="00172174"/>
    <w:rsid w:val="001755FF"/>
    <w:rsid w:val="00176715"/>
    <w:rsid w:val="001850F8"/>
    <w:rsid w:val="00185AD8"/>
    <w:rsid w:val="0019040D"/>
    <w:rsid w:val="001A6BDB"/>
    <w:rsid w:val="001B6E1E"/>
    <w:rsid w:val="001C4D71"/>
    <w:rsid w:val="001D2F2B"/>
    <w:rsid w:val="001D36D9"/>
    <w:rsid w:val="001D4C3F"/>
    <w:rsid w:val="001F0DAF"/>
    <w:rsid w:val="001F41E1"/>
    <w:rsid w:val="00212BA9"/>
    <w:rsid w:val="00226899"/>
    <w:rsid w:val="00226CB4"/>
    <w:rsid w:val="00231413"/>
    <w:rsid w:val="00254D0F"/>
    <w:rsid w:val="002618B6"/>
    <w:rsid w:val="00281803"/>
    <w:rsid w:val="00286FFA"/>
    <w:rsid w:val="002A4DFC"/>
    <w:rsid w:val="002A5968"/>
    <w:rsid w:val="002B6A6A"/>
    <w:rsid w:val="002C2586"/>
    <w:rsid w:val="002D0B13"/>
    <w:rsid w:val="002E60DF"/>
    <w:rsid w:val="00304444"/>
    <w:rsid w:val="00304C0F"/>
    <w:rsid w:val="0031027C"/>
    <w:rsid w:val="003125F0"/>
    <w:rsid w:val="0031339A"/>
    <w:rsid w:val="003209CE"/>
    <w:rsid w:val="00320B96"/>
    <w:rsid w:val="0032266A"/>
    <w:rsid w:val="00331598"/>
    <w:rsid w:val="00337A62"/>
    <w:rsid w:val="00346FCB"/>
    <w:rsid w:val="003478CB"/>
    <w:rsid w:val="00347AD6"/>
    <w:rsid w:val="00367BFA"/>
    <w:rsid w:val="00372340"/>
    <w:rsid w:val="00384FCF"/>
    <w:rsid w:val="003D3E2D"/>
    <w:rsid w:val="003E20D4"/>
    <w:rsid w:val="003F0571"/>
    <w:rsid w:val="003F1706"/>
    <w:rsid w:val="00443AF2"/>
    <w:rsid w:val="00445E81"/>
    <w:rsid w:val="00463959"/>
    <w:rsid w:val="004705EB"/>
    <w:rsid w:val="0047115A"/>
    <w:rsid w:val="00475D2F"/>
    <w:rsid w:val="00485958"/>
    <w:rsid w:val="00496076"/>
    <w:rsid w:val="004A2CAC"/>
    <w:rsid w:val="004C18DD"/>
    <w:rsid w:val="004C6F2B"/>
    <w:rsid w:val="004D56DF"/>
    <w:rsid w:val="004D58DE"/>
    <w:rsid w:val="004D60DD"/>
    <w:rsid w:val="004E0091"/>
    <w:rsid w:val="004F1100"/>
    <w:rsid w:val="004F587A"/>
    <w:rsid w:val="005023B2"/>
    <w:rsid w:val="00510D57"/>
    <w:rsid w:val="00510F09"/>
    <w:rsid w:val="00530F44"/>
    <w:rsid w:val="00544330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44568"/>
    <w:rsid w:val="0069301E"/>
    <w:rsid w:val="00697416"/>
    <w:rsid w:val="006A5ADE"/>
    <w:rsid w:val="006D4F27"/>
    <w:rsid w:val="006E3A77"/>
    <w:rsid w:val="00701C78"/>
    <w:rsid w:val="00726022"/>
    <w:rsid w:val="00737E60"/>
    <w:rsid w:val="0076287D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4D1C"/>
    <w:rsid w:val="007F0A41"/>
    <w:rsid w:val="008050AF"/>
    <w:rsid w:val="00817645"/>
    <w:rsid w:val="00817E53"/>
    <w:rsid w:val="00841738"/>
    <w:rsid w:val="0085165A"/>
    <w:rsid w:val="00852D22"/>
    <w:rsid w:val="008561A2"/>
    <w:rsid w:val="0086358B"/>
    <w:rsid w:val="00871BC2"/>
    <w:rsid w:val="00896A3A"/>
    <w:rsid w:val="008A1702"/>
    <w:rsid w:val="008A39BF"/>
    <w:rsid w:val="008B3ED3"/>
    <w:rsid w:val="008B790E"/>
    <w:rsid w:val="008C1F5B"/>
    <w:rsid w:val="008C47F9"/>
    <w:rsid w:val="008D124D"/>
    <w:rsid w:val="008F2B88"/>
    <w:rsid w:val="00913187"/>
    <w:rsid w:val="00922B1E"/>
    <w:rsid w:val="009307F2"/>
    <w:rsid w:val="00953B71"/>
    <w:rsid w:val="0096107C"/>
    <w:rsid w:val="009741CC"/>
    <w:rsid w:val="00975A1F"/>
    <w:rsid w:val="00981447"/>
    <w:rsid w:val="00991BDC"/>
    <w:rsid w:val="009C022C"/>
    <w:rsid w:val="009D5A40"/>
    <w:rsid w:val="00A17EB9"/>
    <w:rsid w:val="00A2022C"/>
    <w:rsid w:val="00A20C56"/>
    <w:rsid w:val="00A4364A"/>
    <w:rsid w:val="00A80295"/>
    <w:rsid w:val="00AB072E"/>
    <w:rsid w:val="00AB4938"/>
    <w:rsid w:val="00B53B6C"/>
    <w:rsid w:val="00B55132"/>
    <w:rsid w:val="00B57CFD"/>
    <w:rsid w:val="00B71E88"/>
    <w:rsid w:val="00B8029C"/>
    <w:rsid w:val="00B95D29"/>
    <w:rsid w:val="00BA26E3"/>
    <w:rsid w:val="00BB3CD8"/>
    <w:rsid w:val="00BC6700"/>
    <w:rsid w:val="00BD59A5"/>
    <w:rsid w:val="00C228BC"/>
    <w:rsid w:val="00C268DB"/>
    <w:rsid w:val="00C3220F"/>
    <w:rsid w:val="00C3498A"/>
    <w:rsid w:val="00C35D50"/>
    <w:rsid w:val="00C36864"/>
    <w:rsid w:val="00C41ED8"/>
    <w:rsid w:val="00C506BF"/>
    <w:rsid w:val="00C52022"/>
    <w:rsid w:val="00C621F6"/>
    <w:rsid w:val="00C82928"/>
    <w:rsid w:val="00C940FF"/>
    <w:rsid w:val="00C9765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C07F5"/>
    <w:rsid w:val="00DD3CC2"/>
    <w:rsid w:val="00DD593D"/>
    <w:rsid w:val="00E01813"/>
    <w:rsid w:val="00E03D95"/>
    <w:rsid w:val="00E046CD"/>
    <w:rsid w:val="00E16458"/>
    <w:rsid w:val="00E6193C"/>
    <w:rsid w:val="00E62079"/>
    <w:rsid w:val="00E62345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267FF"/>
    <w:rsid w:val="00F5304C"/>
    <w:rsid w:val="00F80007"/>
    <w:rsid w:val="00F80644"/>
    <w:rsid w:val="00F808A7"/>
    <w:rsid w:val="00FA2736"/>
    <w:rsid w:val="00FC206C"/>
    <w:rsid w:val="00FD0073"/>
    <w:rsid w:val="5EFA0E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19BD1-D6AA-4A5A-88DD-90FF384CA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370</Words>
  <Characters>2111</Characters>
  <Lines>17</Lines>
  <Paragraphs>4</Paragraphs>
  <TotalTime>0</TotalTime>
  <ScaleCrop>false</ScaleCrop>
  <LinksUpToDate>false</LinksUpToDate>
  <CharactersWithSpaces>2477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2018-08-06T10:08:00Z</dcterms:created>
  <dc:creator>lenove</dc:creator>
  <cp:lastModifiedBy>张明星</cp:lastModifiedBy>
  <cp:lastPrinted>2017-11-02T07:09:00Z</cp:lastPrinted>
  <dcterms:modified xsi:type="dcterms:W3CDTF">2018-08-13T03:08:19Z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