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11" w:rsidRDefault="00D47352" w:rsidP="00D47352">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60"/>
        <w:gridCol w:w="155"/>
        <w:gridCol w:w="6900"/>
      </w:tblGrid>
      <w:tr w:rsidR="00F00911" w:rsidTr="00F00911">
        <w:tc>
          <w:tcPr>
            <w:tcW w:w="8745" w:type="dxa"/>
            <w:gridSpan w:val="4"/>
            <w:tcBorders>
              <w:top w:val="single" w:sz="4" w:space="0" w:color="auto"/>
              <w:left w:val="single" w:sz="4" w:space="0" w:color="auto"/>
              <w:bottom w:val="single" w:sz="4" w:space="0" w:color="auto"/>
              <w:right w:val="single" w:sz="4" w:space="0" w:color="auto"/>
            </w:tcBorders>
          </w:tcPr>
          <w:p w:rsidR="00F00911" w:rsidRDefault="00F00911" w:rsidP="00F00911">
            <w:pPr>
              <w:jc w:val="left"/>
              <w:rPr>
                <w:rFonts w:ascii="仿宋_GB2312" w:eastAsia="仿宋_GB2312" w:hAnsi="宋体" w:cs="宋体"/>
                <w:b/>
                <w:bCs/>
                <w:sz w:val="24"/>
              </w:rPr>
            </w:pPr>
            <w:bookmarkStart w:id="0" w:name="_Hlk521435686"/>
            <w:bookmarkStart w:id="1" w:name="_Hlk521430737"/>
            <w:r w:rsidRPr="00CF58F2">
              <w:rPr>
                <w:rFonts w:ascii="仿宋_GB2312" w:eastAsia="仿宋_GB2312" w:hAnsi="宋体" w:cs="宋体" w:hint="eastAsia"/>
                <w:b/>
                <w:bCs/>
                <w:sz w:val="24"/>
              </w:rPr>
              <w:t>需求编号：</w:t>
            </w:r>
            <w:r>
              <w:rPr>
                <w:rFonts w:ascii="仿宋_GB2312" w:eastAsia="仿宋_GB2312" w:hAnsi="宋体" w:cs="宋体" w:hint="eastAsia"/>
                <w:b/>
                <w:bCs/>
                <w:sz w:val="24"/>
              </w:rPr>
              <w:t>24</w:t>
            </w:r>
          </w:p>
        </w:tc>
      </w:tr>
      <w:bookmarkEnd w:id="0"/>
      <w:tr w:rsidR="00F00911" w:rsidTr="00F00911">
        <w:tc>
          <w:tcPr>
            <w:tcW w:w="8745" w:type="dxa"/>
            <w:gridSpan w:val="4"/>
            <w:tcBorders>
              <w:top w:val="single" w:sz="4" w:space="0" w:color="auto"/>
              <w:left w:val="single" w:sz="4" w:space="0" w:color="auto"/>
              <w:bottom w:val="single" w:sz="4" w:space="0" w:color="auto"/>
              <w:right w:val="single" w:sz="4" w:space="0" w:color="auto"/>
            </w:tcBorders>
          </w:tcPr>
          <w:p w:rsidR="00F00911" w:rsidRDefault="00F00911" w:rsidP="00F00911">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F00911">
              <w:rPr>
                <w:rFonts w:ascii="仿宋_GB2312" w:eastAsia="仿宋_GB2312" w:hAnsi="宋体" w:cs="宋体" w:hint="eastAsia"/>
                <w:b/>
                <w:bCs/>
                <w:sz w:val="24"/>
              </w:rPr>
              <w:t>防止循环流化床锅炉回料器振动、烧红技术</w:t>
            </w:r>
          </w:p>
        </w:tc>
      </w:tr>
      <w:tr w:rsidR="00F00911" w:rsidTr="00F00911">
        <w:tc>
          <w:tcPr>
            <w:tcW w:w="8745" w:type="dxa"/>
            <w:gridSpan w:val="4"/>
            <w:tcBorders>
              <w:top w:val="single" w:sz="4" w:space="0" w:color="auto"/>
              <w:left w:val="single" w:sz="4" w:space="0" w:color="auto"/>
              <w:bottom w:val="single" w:sz="4" w:space="0" w:color="auto"/>
              <w:right w:val="single" w:sz="4" w:space="0" w:color="auto"/>
            </w:tcBorders>
          </w:tcPr>
          <w:p w:rsidR="00F00911" w:rsidRDefault="00F00911" w:rsidP="00F00911">
            <w:pPr>
              <w:jc w:val="left"/>
              <w:rPr>
                <w:rFonts w:ascii="仿宋_GB2312" w:eastAsia="仿宋_GB2312" w:hAnsi="宋体" w:cs="宋体"/>
                <w:b/>
                <w:bCs/>
                <w:sz w:val="24"/>
              </w:rPr>
            </w:pPr>
            <w:r>
              <w:rPr>
                <w:rFonts w:ascii="仿宋_GB2312" w:eastAsia="仿宋_GB2312" w:hAnsi="宋体" w:cs="宋体" w:hint="eastAsia"/>
                <w:b/>
                <w:bCs/>
                <w:sz w:val="24"/>
              </w:rPr>
              <w:t>行业领域：</w:t>
            </w:r>
            <w:bookmarkStart w:id="2" w:name="_GoBack"/>
            <w:bookmarkEnd w:id="2"/>
            <w:r w:rsidR="006A4353">
              <w:rPr>
                <w:rFonts w:ascii="仿宋_GB2312" w:eastAsia="仿宋_GB2312" w:hAnsi="宋体" w:cs="宋体" w:hint="eastAsia"/>
                <w:b/>
                <w:bCs/>
                <w:sz w:val="24"/>
              </w:rPr>
              <w:t>高端装备制造</w:t>
            </w:r>
          </w:p>
        </w:tc>
      </w:tr>
      <w:bookmarkEnd w:id="1"/>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□技术研发（关键、核心技术）</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□产品研发（产品升级、新产品研发）</w:t>
            </w:r>
          </w:p>
          <w:p w:rsidR="00D47352" w:rsidRDefault="00E54662" w:rsidP="00984676">
            <w:pPr>
              <w:rPr>
                <w:rFonts w:ascii="仿宋_GB2312" w:eastAsia="仿宋_GB2312" w:hAnsi="宋体" w:cs="宋体"/>
                <w:sz w:val="24"/>
              </w:rPr>
            </w:pPr>
            <w:r>
              <w:rPr>
                <w:rFonts w:ascii="仿宋_GB2312" w:eastAsia="仿宋_GB2312" w:hAnsi="宋体" w:cs="宋体" w:hint="eastAsia"/>
                <w:sz w:val="24"/>
              </w:rPr>
              <w:t>√</w:t>
            </w:r>
            <w:r w:rsidR="00D47352">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A20C56">
        <w:trPr>
          <w:trHeight w:val="90"/>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D47352" w:rsidRPr="00E54662" w:rsidRDefault="00E54662" w:rsidP="00984676">
            <w:pPr>
              <w:rPr>
                <w:rFonts w:ascii="仿宋_GB2312" w:eastAsia="仿宋_GB2312" w:hAnsi="宋体" w:cs="宋体"/>
                <w:sz w:val="24"/>
              </w:rPr>
            </w:pPr>
            <w:r w:rsidRPr="00E54662">
              <w:rPr>
                <w:rFonts w:ascii="仿宋_GB2312" w:eastAsia="仿宋_GB2312" w:hAnsi="宋体" w:cs="宋体" w:hint="eastAsia"/>
                <w:sz w:val="24"/>
              </w:rPr>
              <w:t>防止</w:t>
            </w:r>
            <w:r>
              <w:rPr>
                <w:rFonts w:ascii="仿宋_GB2312" w:eastAsia="仿宋_GB2312" w:hAnsi="宋体" w:cs="宋体" w:hint="eastAsia"/>
                <w:sz w:val="24"/>
              </w:rPr>
              <w:t>循环流化床</w:t>
            </w:r>
            <w:r w:rsidRPr="00E54662">
              <w:rPr>
                <w:rFonts w:ascii="仿宋_GB2312" w:eastAsia="仿宋_GB2312" w:hAnsi="宋体" w:cs="宋体" w:hint="eastAsia"/>
                <w:sz w:val="24"/>
              </w:rPr>
              <w:t>锅炉回料器振动、烧红</w:t>
            </w: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7D1CDC">
            <w:pPr>
              <w:jc w:val="left"/>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BE7445" w:rsidRPr="00BE7445" w:rsidRDefault="00E54662" w:rsidP="00B94A38">
            <w:pPr>
              <w:ind w:firstLine="480"/>
              <w:jc w:val="left"/>
              <w:rPr>
                <w:rFonts w:ascii="仿宋_GB2312" w:eastAsia="仿宋_GB2312" w:hAnsi="宋体" w:cs="宋体"/>
                <w:sz w:val="24"/>
              </w:rPr>
            </w:pPr>
            <w:r>
              <w:rPr>
                <w:rFonts w:ascii="仿宋_GB2312" w:eastAsia="仿宋_GB2312" w:hAnsi="宋体" w:cs="宋体" w:hint="eastAsia"/>
                <w:sz w:val="24"/>
              </w:rPr>
              <w:t>1、</w:t>
            </w:r>
            <w:r w:rsidR="00BE7445" w:rsidRPr="00BE7445">
              <w:rPr>
                <w:rFonts w:ascii="仿宋_GB2312" w:eastAsia="仿宋_GB2312" w:hAnsi="宋体" w:cs="宋体" w:hint="eastAsia"/>
                <w:sz w:val="24"/>
              </w:rPr>
              <w:t>大比例掺烧煤泥后炉内循环灰量大幅度增加，且东锅厂第一代锅炉回料器结构复杂，回料器阀体通流面积过窄，回料器返料点过高等原因共同导致了运行过程中回料器的振动。</w:t>
            </w:r>
          </w:p>
          <w:p w:rsidR="00B94A38" w:rsidRDefault="00BE7445" w:rsidP="00B94A38">
            <w:pPr>
              <w:ind w:firstLine="480"/>
              <w:jc w:val="left"/>
              <w:rPr>
                <w:rFonts w:ascii="仿宋_GB2312" w:eastAsia="仿宋_GB2312" w:hAnsi="宋体" w:cs="宋体"/>
                <w:sz w:val="24"/>
              </w:rPr>
            </w:pPr>
            <w:r w:rsidRPr="00BE7445">
              <w:rPr>
                <w:rFonts w:ascii="仿宋_GB2312" w:eastAsia="仿宋_GB2312" w:hAnsi="宋体" w:cs="宋体" w:hint="eastAsia"/>
                <w:sz w:val="24"/>
              </w:rPr>
              <w:t>2、</w:t>
            </w:r>
            <w:r w:rsidRPr="002A3A09">
              <w:rPr>
                <w:rFonts w:ascii="仿宋_GB2312" w:eastAsia="仿宋_GB2312" w:hAnsi="宋体" w:cs="宋体" w:hint="eastAsia"/>
                <w:sz w:val="24"/>
              </w:rPr>
              <w:t>反复的热冲击、温度循环变化等共同导致了回料器内衬大面积损坏。回料器超温烧红主要是由于耐磨层在启停炉热胀冷缩形成不规则裂纹。循环物料进入内衬膨胀缝内部，促使绝热浇注料开裂、挤压破碎。被挤压松散的绝热料被物料旋流带走，造成回料器局部超温。</w:t>
            </w:r>
          </w:p>
          <w:p w:rsidR="00D47352" w:rsidRDefault="00B94A38" w:rsidP="00B94A38">
            <w:pPr>
              <w:ind w:firstLineChars="200" w:firstLine="480"/>
              <w:rPr>
                <w:rFonts w:ascii="仿宋_GB2312" w:eastAsia="仿宋_GB2312" w:hAnsi="宋体" w:cs="宋体"/>
                <w:sz w:val="24"/>
              </w:rPr>
            </w:pPr>
            <w:r>
              <w:rPr>
                <w:rFonts w:ascii="仿宋_GB2312" w:eastAsia="仿宋_GB2312" w:hAnsi="宋体" w:cs="宋体" w:hint="eastAsia"/>
                <w:sz w:val="24"/>
              </w:rPr>
              <w:t>鉴于此，需要对</w:t>
            </w:r>
            <w:r w:rsidRPr="00E54662">
              <w:rPr>
                <w:rFonts w:ascii="仿宋_GB2312" w:eastAsia="仿宋_GB2312" w:hAnsi="宋体" w:cs="宋体" w:hint="eastAsia"/>
                <w:sz w:val="24"/>
              </w:rPr>
              <w:t>回料器振动、烧红</w:t>
            </w:r>
            <w:r>
              <w:rPr>
                <w:rFonts w:ascii="仿宋_GB2312" w:eastAsia="仿宋_GB2312" w:hAnsi="宋体" w:cs="宋体" w:hint="eastAsia"/>
                <w:sz w:val="24"/>
              </w:rPr>
              <w:t>原因进行分析，从减轻回料器振动、浇注料施工结构选型和浇注料材料选取方面提供技术支持。</w:t>
            </w: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B94A38" w:rsidRDefault="00B94A38" w:rsidP="00B94A38">
            <w:pPr>
              <w:ind w:firstLine="480"/>
              <w:jc w:val="left"/>
              <w:rPr>
                <w:rFonts w:ascii="仿宋_GB2312" w:eastAsia="仿宋_GB2312" w:hAnsi="宋体" w:cs="宋体"/>
                <w:sz w:val="24"/>
              </w:rPr>
            </w:pPr>
            <w:r w:rsidRPr="00740A21">
              <w:rPr>
                <w:rFonts w:ascii="仿宋_GB2312" w:eastAsia="仿宋_GB2312" w:hAnsi="宋体" w:cs="宋体" w:hint="eastAsia"/>
                <w:sz w:val="24"/>
              </w:rPr>
              <w:t>京泰发电公司锅炉</w:t>
            </w:r>
            <w:r>
              <w:rPr>
                <w:rFonts w:ascii="仿宋_GB2312" w:eastAsia="仿宋_GB2312" w:hAnsi="宋体" w:cs="宋体" w:hint="eastAsia"/>
                <w:sz w:val="24"/>
              </w:rPr>
              <w:t>型号为</w:t>
            </w:r>
            <w:r w:rsidRPr="00740A21">
              <w:rPr>
                <w:rFonts w:ascii="仿宋_GB2312" w:eastAsia="仿宋_GB2312" w:hAnsi="宋体" w:cs="宋体" w:hint="eastAsia"/>
                <w:sz w:val="24"/>
              </w:rPr>
              <w:t>DG1089/17.4-Ⅱ1</w:t>
            </w:r>
            <w:r>
              <w:rPr>
                <w:rFonts w:ascii="仿宋_GB2312" w:eastAsia="仿宋_GB2312" w:hAnsi="宋体" w:cs="宋体" w:hint="eastAsia"/>
                <w:sz w:val="24"/>
              </w:rPr>
              <w:t>，制造厂为</w:t>
            </w:r>
            <w:r w:rsidRPr="00740A21">
              <w:rPr>
                <w:rFonts w:ascii="仿宋_GB2312" w:eastAsia="仿宋_GB2312" w:hAnsi="宋体" w:cs="宋体" w:hint="eastAsia"/>
                <w:sz w:val="24"/>
              </w:rPr>
              <w:t>东方锅炉（集团）股份有限公司</w:t>
            </w:r>
            <w:r>
              <w:rPr>
                <w:rFonts w:ascii="仿宋_GB2312" w:eastAsia="仿宋_GB2312" w:hAnsi="宋体" w:cs="宋体" w:hint="eastAsia"/>
                <w:sz w:val="24"/>
              </w:rPr>
              <w:t>。</w:t>
            </w:r>
            <w:r w:rsidRPr="00740A21">
              <w:rPr>
                <w:rFonts w:ascii="仿宋_GB2312" w:eastAsia="仿宋_GB2312" w:hAnsi="宋体" w:cs="宋体" w:hint="eastAsia"/>
                <w:sz w:val="24"/>
              </w:rPr>
              <w:t>型式为亚临界自然循环、循环流化燃烧、一次中间再热、汽冷式旋风分离器、单炉膛、平衡通风、全钢架悬吊结构、固态排渣的循环流化床汽包锅炉。</w:t>
            </w:r>
          </w:p>
          <w:p w:rsidR="002A3A09" w:rsidRPr="002A3A09" w:rsidRDefault="00B94A38" w:rsidP="00B94A38">
            <w:pPr>
              <w:ind w:firstLine="480"/>
              <w:jc w:val="left"/>
              <w:rPr>
                <w:rFonts w:ascii="仿宋_GB2312" w:eastAsia="仿宋_GB2312" w:hAnsi="宋体" w:cs="宋体"/>
                <w:sz w:val="24"/>
              </w:rPr>
            </w:pPr>
            <w:r w:rsidRPr="00DE48C2">
              <w:rPr>
                <w:rFonts w:ascii="仿宋_GB2312" w:eastAsia="仿宋_GB2312" w:hAnsi="宋体" w:cs="宋体" w:hint="eastAsia"/>
                <w:sz w:val="24"/>
              </w:rPr>
              <w:t>1号机</w:t>
            </w:r>
            <w:r w:rsidRPr="00DE48C2">
              <w:rPr>
                <w:rFonts w:ascii="仿宋_GB2312" w:eastAsia="仿宋_GB2312" w:hAnsi="宋体" w:cs="宋体"/>
                <w:sz w:val="24"/>
              </w:rPr>
              <w:t xml:space="preserve">组于 </w:t>
            </w:r>
            <w:r w:rsidRPr="00DE48C2">
              <w:rPr>
                <w:rFonts w:ascii="仿宋_GB2312" w:eastAsia="仿宋_GB2312" w:hAnsi="宋体" w:cs="宋体" w:hint="eastAsia"/>
                <w:sz w:val="24"/>
              </w:rPr>
              <w:t>2010</w:t>
            </w:r>
            <w:r w:rsidRPr="00DE48C2">
              <w:rPr>
                <w:rFonts w:ascii="仿宋_GB2312" w:eastAsia="仿宋_GB2312" w:hAnsi="宋体" w:cs="宋体"/>
                <w:sz w:val="24"/>
              </w:rPr>
              <w:t xml:space="preserve">年 </w:t>
            </w:r>
            <w:r w:rsidRPr="00DE48C2">
              <w:rPr>
                <w:rFonts w:ascii="仿宋_GB2312" w:eastAsia="仿宋_GB2312" w:hAnsi="宋体" w:cs="宋体" w:hint="eastAsia"/>
                <w:sz w:val="24"/>
              </w:rPr>
              <w:t>02</w:t>
            </w:r>
            <w:r w:rsidRPr="00DE48C2">
              <w:rPr>
                <w:rFonts w:ascii="仿宋_GB2312" w:eastAsia="仿宋_GB2312" w:hAnsi="宋体" w:cs="宋体"/>
                <w:sz w:val="24"/>
              </w:rPr>
              <w:t>月</w:t>
            </w:r>
            <w:r w:rsidRPr="00DE48C2">
              <w:rPr>
                <w:rFonts w:ascii="仿宋_GB2312" w:eastAsia="仿宋_GB2312" w:hAnsi="宋体" w:cs="宋体" w:hint="eastAsia"/>
                <w:sz w:val="24"/>
              </w:rPr>
              <w:t xml:space="preserve"> 08</w:t>
            </w:r>
            <w:r w:rsidRPr="00DE48C2">
              <w:rPr>
                <w:rFonts w:ascii="仿宋_GB2312" w:eastAsia="仿宋_GB2312" w:hAnsi="宋体" w:cs="宋体"/>
                <w:sz w:val="24"/>
              </w:rPr>
              <w:t xml:space="preserve"> 日投产，</w:t>
            </w:r>
            <w:r>
              <w:rPr>
                <w:rFonts w:ascii="仿宋_GB2312" w:eastAsia="仿宋_GB2312" w:hAnsi="宋体" w:cs="宋体" w:hint="eastAsia"/>
                <w:sz w:val="24"/>
              </w:rPr>
              <w:t>2</w:t>
            </w:r>
            <w:r w:rsidRPr="00DE48C2">
              <w:rPr>
                <w:rFonts w:ascii="仿宋_GB2312" w:eastAsia="仿宋_GB2312" w:hAnsi="宋体" w:cs="宋体" w:hint="eastAsia"/>
                <w:sz w:val="24"/>
              </w:rPr>
              <w:t>号机</w:t>
            </w:r>
            <w:r w:rsidRPr="00DE48C2">
              <w:rPr>
                <w:rFonts w:ascii="仿宋_GB2312" w:eastAsia="仿宋_GB2312" w:hAnsi="宋体" w:cs="宋体"/>
                <w:sz w:val="24"/>
              </w:rPr>
              <w:t xml:space="preserve">组于 </w:t>
            </w:r>
            <w:r w:rsidRPr="00DE48C2">
              <w:rPr>
                <w:rFonts w:ascii="仿宋_GB2312" w:eastAsia="仿宋_GB2312" w:hAnsi="宋体" w:cs="宋体" w:hint="eastAsia"/>
                <w:sz w:val="24"/>
              </w:rPr>
              <w:t>2010</w:t>
            </w:r>
            <w:r w:rsidRPr="00DE48C2">
              <w:rPr>
                <w:rFonts w:ascii="仿宋_GB2312" w:eastAsia="仿宋_GB2312" w:hAnsi="宋体" w:cs="宋体"/>
                <w:sz w:val="24"/>
              </w:rPr>
              <w:t xml:space="preserve">年 </w:t>
            </w:r>
            <w:r w:rsidRPr="00DE48C2">
              <w:rPr>
                <w:rFonts w:ascii="仿宋_GB2312" w:eastAsia="仿宋_GB2312" w:hAnsi="宋体" w:cs="宋体" w:hint="eastAsia"/>
                <w:sz w:val="24"/>
              </w:rPr>
              <w:t>0</w:t>
            </w:r>
            <w:r>
              <w:rPr>
                <w:rFonts w:ascii="仿宋_GB2312" w:eastAsia="仿宋_GB2312" w:hAnsi="宋体" w:cs="宋体" w:hint="eastAsia"/>
                <w:sz w:val="24"/>
              </w:rPr>
              <w:t>3</w:t>
            </w:r>
            <w:r w:rsidRPr="00DE48C2">
              <w:rPr>
                <w:rFonts w:ascii="仿宋_GB2312" w:eastAsia="仿宋_GB2312" w:hAnsi="宋体" w:cs="宋体"/>
                <w:sz w:val="24"/>
              </w:rPr>
              <w:t>月</w:t>
            </w:r>
            <w:r w:rsidRPr="00DE48C2">
              <w:rPr>
                <w:rFonts w:ascii="仿宋_GB2312" w:eastAsia="仿宋_GB2312" w:hAnsi="宋体" w:cs="宋体" w:hint="eastAsia"/>
                <w:sz w:val="24"/>
              </w:rPr>
              <w:t>0</w:t>
            </w:r>
            <w:r>
              <w:rPr>
                <w:rFonts w:ascii="仿宋_GB2312" w:eastAsia="仿宋_GB2312" w:hAnsi="宋体" w:cs="宋体" w:hint="eastAsia"/>
                <w:sz w:val="24"/>
              </w:rPr>
              <w:t>9</w:t>
            </w:r>
            <w:r>
              <w:rPr>
                <w:rFonts w:ascii="仿宋_GB2312" w:eastAsia="仿宋_GB2312" w:hAnsi="宋体" w:cs="宋体"/>
                <w:sz w:val="24"/>
              </w:rPr>
              <w:t>日投产</w:t>
            </w:r>
            <w:r>
              <w:rPr>
                <w:rFonts w:ascii="仿宋_GB2312" w:eastAsia="仿宋_GB2312" w:hAnsi="宋体" w:cs="宋体" w:hint="eastAsia"/>
                <w:sz w:val="24"/>
              </w:rPr>
              <w:t>。锅炉</w:t>
            </w:r>
            <w:r w:rsidR="002A3A09" w:rsidRPr="002A3A09">
              <w:rPr>
                <w:rFonts w:ascii="仿宋_GB2312" w:eastAsia="仿宋_GB2312" w:hAnsi="宋体" w:cs="宋体" w:hint="eastAsia"/>
                <w:sz w:val="24"/>
              </w:rPr>
              <w:t>回料器内衬原设计结构为：100mm耐磨浇注料+120mm保温绝热浇注料+180mm无石棉微孔硅酸钙的复合结构。反复的热冲击、温度循环变化等共同导致了回料器内衬大面积损坏。回料器超温烧红主要是由于耐磨层在启停炉热胀冷缩形成不规则裂纹。循环物料进入内衬膨胀缝内部，促使绝热浇注料开裂、挤压破碎。被挤压松散的绝热料被物料旋流带走，造成回料器局部超温。</w:t>
            </w:r>
          </w:p>
          <w:p w:rsidR="00B94A38" w:rsidRDefault="00B94A38" w:rsidP="00B94A38">
            <w:pPr>
              <w:ind w:firstLine="480"/>
              <w:jc w:val="left"/>
              <w:rPr>
                <w:rFonts w:ascii="仿宋_GB2312" w:eastAsia="仿宋_GB2312" w:hAnsi="宋体" w:cs="宋体"/>
                <w:sz w:val="24"/>
              </w:rPr>
            </w:pPr>
            <w:r w:rsidRPr="002A3A09">
              <w:rPr>
                <w:rFonts w:ascii="仿宋_GB2312" w:eastAsia="仿宋_GB2312" w:hAnsi="宋体" w:cs="宋体" w:hint="eastAsia"/>
                <w:sz w:val="24"/>
              </w:rPr>
              <w:t>2015年12月</w:t>
            </w:r>
            <w:r>
              <w:rPr>
                <w:rFonts w:ascii="仿宋_GB2312" w:eastAsia="仿宋_GB2312" w:hAnsi="宋体" w:cs="宋体" w:hint="eastAsia"/>
                <w:sz w:val="24"/>
              </w:rPr>
              <w:t>，</w:t>
            </w:r>
            <w:r w:rsidR="002A3A09" w:rsidRPr="002A3A09">
              <w:rPr>
                <w:rFonts w:ascii="仿宋_GB2312" w:eastAsia="仿宋_GB2312" w:hAnsi="宋体" w:cs="宋体" w:hint="eastAsia"/>
                <w:sz w:val="24"/>
              </w:rPr>
              <w:t>2号锅炉3</w:t>
            </w:r>
            <w:r>
              <w:rPr>
                <w:rFonts w:ascii="仿宋_GB2312" w:eastAsia="仿宋_GB2312" w:hAnsi="宋体" w:cs="宋体" w:hint="eastAsia"/>
                <w:sz w:val="24"/>
              </w:rPr>
              <w:t>台回料器内衬</w:t>
            </w:r>
            <w:r w:rsidR="002A3A09" w:rsidRPr="002A3A09">
              <w:rPr>
                <w:rFonts w:ascii="仿宋_GB2312" w:eastAsia="仿宋_GB2312" w:hAnsi="宋体" w:cs="宋体" w:hint="eastAsia"/>
                <w:sz w:val="24"/>
              </w:rPr>
              <w:t>利用机组检修</w:t>
            </w:r>
            <w:r>
              <w:rPr>
                <w:rFonts w:ascii="仿宋_GB2312" w:eastAsia="仿宋_GB2312" w:hAnsi="宋体" w:cs="宋体" w:hint="eastAsia"/>
                <w:sz w:val="24"/>
              </w:rPr>
              <w:t>机会</w:t>
            </w:r>
            <w:r w:rsidR="002A3A09" w:rsidRPr="002A3A09">
              <w:rPr>
                <w:rFonts w:ascii="仿宋_GB2312" w:eastAsia="仿宋_GB2312" w:hAnsi="宋体" w:cs="宋体" w:hint="eastAsia"/>
                <w:sz w:val="24"/>
              </w:rPr>
              <w:lastRenderedPageBreak/>
              <w:t>进行</w:t>
            </w:r>
            <w:r>
              <w:rPr>
                <w:rFonts w:ascii="仿宋_GB2312" w:eastAsia="仿宋_GB2312" w:hAnsi="宋体" w:cs="宋体" w:hint="eastAsia"/>
                <w:sz w:val="24"/>
              </w:rPr>
              <w:t>了</w:t>
            </w:r>
            <w:r w:rsidR="002A3A09" w:rsidRPr="002A3A09">
              <w:rPr>
                <w:rFonts w:ascii="仿宋_GB2312" w:eastAsia="仿宋_GB2312" w:hAnsi="宋体" w:cs="宋体" w:hint="eastAsia"/>
                <w:sz w:val="24"/>
              </w:rPr>
              <w:t>更换处理，</w:t>
            </w:r>
            <w:r>
              <w:rPr>
                <w:rFonts w:ascii="仿宋_GB2312" w:eastAsia="仿宋_GB2312" w:hAnsi="宋体" w:cs="宋体" w:hint="eastAsia"/>
                <w:sz w:val="24"/>
              </w:rPr>
              <w:t>更换的</w:t>
            </w:r>
            <w:r w:rsidR="002A3A09" w:rsidRPr="002A3A09">
              <w:rPr>
                <w:rFonts w:ascii="仿宋_GB2312" w:eastAsia="仿宋_GB2312" w:hAnsi="宋体" w:cs="宋体" w:hint="eastAsia"/>
                <w:sz w:val="24"/>
              </w:rPr>
              <w:t>回料器内衬结构为100mm锆刚玉浇注料+300mm轻质保温浇注料。</w:t>
            </w:r>
          </w:p>
          <w:p w:rsidR="002A3A09" w:rsidRPr="002A3A09" w:rsidRDefault="00B94A38" w:rsidP="00B94A38">
            <w:pPr>
              <w:ind w:firstLine="480"/>
              <w:jc w:val="left"/>
              <w:rPr>
                <w:rFonts w:ascii="仿宋_GB2312" w:eastAsia="仿宋_GB2312" w:hAnsi="宋体" w:cs="宋体"/>
                <w:sz w:val="24"/>
              </w:rPr>
            </w:pPr>
            <w:r w:rsidRPr="002A3A09">
              <w:rPr>
                <w:rFonts w:ascii="仿宋_GB2312" w:eastAsia="仿宋_GB2312" w:hAnsi="宋体" w:cs="宋体" w:hint="eastAsia"/>
                <w:sz w:val="24"/>
              </w:rPr>
              <w:t>2018年3</w:t>
            </w:r>
            <w:r>
              <w:rPr>
                <w:rFonts w:ascii="仿宋_GB2312" w:eastAsia="仿宋_GB2312" w:hAnsi="宋体" w:cs="宋体" w:hint="eastAsia"/>
                <w:sz w:val="24"/>
              </w:rPr>
              <w:t>月，</w:t>
            </w:r>
            <w:r w:rsidR="002A3A09" w:rsidRPr="002A3A09">
              <w:rPr>
                <w:rFonts w:ascii="仿宋_GB2312" w:eastAsia="仿宋_GB2312" w:hAnsi="宋体" w:cs="宋体" w:hint="eastAsia"/>
                <w:sz w:val="24"/>
              </w:rPr>
              <w:t>1号锅炉三台回料器阀体耐火材料利用C修</w:t>
            </w:r>
            <w:r>
              <w:rPr>
                <w:rFonts w:ascii="仿宋_GB2312" w:eastAsia="仿宋_GB2312" w:hAnsi="宋体" w:cs="宋体" w:hint="eastAsia"/>
                <w:sz w:val="24"/>
              </w:rPr>
              <w:t>机会</w:t>
            </w:r>
            <w:r w:rsidR="002A3A09" w:rsidRPr="002A3A09">
              <w:rPr>
                <w:rFonts w:ascii="仿宋_GB2312" w:eastAsia="仿宋_GB2312" w:hAnsi="宋体" w:cs="宋体" w:hint="eastAsia"/>
                <w:sz w:val="24"/>
              </w:rPr>
              <w:t>进行</w:t>
            </w:r>
            <w:r>
              <w:rPr>
                <w:rFonts w:ascii="仿宋_GB2312" w:eastAsia="仿宋_GB2312" w:hAnsi="宋体" w:cs="宋体" w:hint="eastAsia"/>
                <w:sz w:val="24"/>
              </w:rPr>
              <w:t>了</w:t>
            </w:r>
            <w:r w:rsidR="002A3A09" w:rsidRPr="002A3A09">
              <w:rPr>
                <w:rFonts w:ascii="仿宋_GB2312" w:eastAsia="仿宋_GB2312" w:hAnsi="宋体" w:cs="宋体" w:hint="eastAsia"/>
                <w:sz w:val="24"/>
              </w:rPr>
              <w:t>更换处理，</w:t>
            </w:r>
            <w:r>
              <w:rPr>
                <w:rFonts w:ascii="仿宋_GB2312" w:eastAsia="仿宋_GB2312" w:hAnsi="宋体" w:cs="宋体" w:hint="eastAsia"/>
                <w:sz w:val="24"/>
              </w:rPr>
              <w:t>更换的</w:t>
            </w:r>
            <w:r w:rsidRPr="002A3A09">
              <w:rPr>
                <w:rFonts w:ascii="仿宋_GB2312" w:eastAsia="仿宋_GB2312" w:hAnsi="宋体" w:cs="宋体" w:hint="eastAsia"/>
                <w:sz w:val="24"/>
              </w:rPr>
              <w:t>回料器阀体结构为</w:t>
            </w:r>
            <w:r w:rsidR="002A3A09" w:rsidRPr="002A3A09">
              <w:rPr>
                <w:rFonts w:ascii="仿宋_GB2312" w:eastAsia="仿宋_GB2312" w:hAnsi="宋体" w:cs="宋体" w:hint="eastAsia"/>
                <w:sz w:val="24"/>
              </w:rPr>
              <w:t>100mm耐磨浇注料+116mm厚度保温砖+194mm厚度保温浇注料。</w:t>
            </w:r>
          </w:p>
          <w:p w:rsidR="00D47352" w:rsidRPr="00B94A38" w:rsidRDefault="00B94A38" w:rsidP="00B94A38">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目前从</w:t>
            </w:r>
            <w:r>
              <w:rPr>
                <w:rFonts w:ascii="仿宋_GB2312" w:eastAsia="仿宋_GB2312" w:hAnsi="宋体" w:cs="宋体" w:hint="eastAsia"/>
                <w:sz w:val="24"/>
              </w:rPr>
              <w:t>回料器内衬</w:t>
            </w:r>
            <w:r>
              <w:rPr>
                <w:rFonts w:ascii="仿宋_GB2312" w:eastAsia="仿宋_GB2312" w:hAnsi="宋体" w:cs="宋体" w:hint="eastAsia"/>
                <w:kern w:val="0"/>
                <w:sz w:val="24"/>
              </w:rPr>
              <w:t>更换改造优化效果来看，任不容乐观，基本维持3年左右的使用周期，频繁出现烧红现象，达不到预期的使用效果。</w:t>
            </w: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D47352" w:rsidRDefault="00B94A38" w:rsidP="00B94A38">
            <w:pPr>
              <w:ind w:firstLineChars="200" w:firstLine="480"/>
              <w:rPr>
                <w:rFonts w:ascii="仿宋_GB2312" w:eastAsia="仿宋_GB2312" w:hAnsi="宋体" w:cs="宋体"/>
                <w:sz w:val="24"/>
              </w:rPr>
            </w:pPr>
            <w:r>
              <w:rPr>
                <w:rFonts w:ascii="仿宋_GB2312" w:eastAsia="仿宋_GB2312" w:hAnsi="宋体" w:cs="宋体" w:hint="eastAsia"/>
                <w:sz w:val="24"/>
              </w:rPr>
              <w:t>希望对循环流化床锅炉理论知识有比较深入研究的高校、科研院所或实践经验比较丰富的专家及团队参与我们现场设备存在问题原因的分析及其改造治理工作，提供理论依据和技术支持，制定出切合实际的彻底解决方案。</w:t>
            </w: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□技术转让    □技术入股   □联合开发   □</w:t>
            </w:r>
            <w:r w:rsidR="00B94A38">
              <w:rPr>
                <w:rFonts w:ascii="仿宋_GB2312" w:eastAsia="仿宋_GB2312" w:hAnsi="宋体" w:cs="宋体" w:hint="eastAsia"/>
                <w:sz w:val="24"/>
              </w:rPr>
              <w:t>√</w:t>
            </w:r>
            <w:r>
              <w:rPr>
                <w:rFonts w:ascii="仿宋_GB2312" w:eastAsia="仿宋_GB2312" w:hAnsi="宋体" w:cs="宋体" w:hint="eastAsia"/>
                <w:sz w:val="24"/>
              </w:rPr>
              <w:t xml:space="preserve">委托研发 </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□知识产权  □科技金融 </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□行业政策   □科技政策  □</w:t>
            </w:r>
            <w:r w:rsidR="00B94A38">
              <w:rPr>
                <w:rFonts w:ascii="仿宋_GB2312" w:eastAsia="仿宋_GB2312" w:hint="eastAsia"/>
                <w:sz w:val="24"/>
                <w:szCs w:val="24"/>
              </w:rPr>
              <w:t>√</w:t>
            </w:r>
            <w:r>
              <w:rPr>
                <w:rFonts w:ascii="仿宋_GB2312" w:eastAsia="仿宋_GB2312" w:hint="eastAsia"/>
                <w:sz w:val="24"/>
                <w:szCs w:val="24"/>
              </w:rPr>
              <w:t xml:space="preserve">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w:t>
            </w:r>
            <w:r w:rsidR="00B94A38">
              <w:rPr>
                <w:rFonts w:ascii="仿宋_GB2312" w:eastAsia="仿宋_GB2312" w:hAnsi="宋体" w:cs="宋体" w:hint="eastAsia"/>
                <w:sz w:val="24"/>
              </w:rPr>
              <w:t>√</w:t>
            </w:r>
            <w:r>
              <w:rPr>
                <w:rFonts w:ascii="仿宋_GB2312" w:eastAsia="仿宋_GB2312" w:hAnsi="宋体" w:cs="宋体" w:hint="eastAsia"/>
                <w:kern w:val="0"/>
                <w:sz w:val="24"/>
              </w:rPr>
              <w:t xml:space="preserve">是                              </w:t>
            </w:r>
            <w:r>
              <w:rPr>
                <w:rFonts w:ascii="仿宋_GB2312" w:eastAsia="仿宋_GB2312" w:hAnsi="宋体" w:cs="宋体" w:hint="eastAsia"/>
                <w:sz w:val="24"/>
              </w:rPr>
              <w:t xml:space="preserve"> □否</w:t>
            </w:r>
          </w:p>
          <w:p w:rsidR="00D47352" w:rsidRDefault="00D47352" w:rsidP="00984676">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 xml:space="preserve"> □</w:t>
            </w:r>
            <w:r w:rsidR="00B94A38">
              <w:rPr>
                <w:rFonts w:ascii="仿宋_GB2312" w:eastAsia="仿宋_GB2312" w:hAnsi="宋体" w:cs="宋体" w:hint="eastAsia"/>
                <w:sz w:val="24"/>
              </w:rPr>
              <w:t>√</w:t>
            </w:r>
            <w:r>
              <w:rPr>
                <w:rFonts w:ascii="仿宋_GB2312" w:eastAsia="仿宋_GB2312" w:hAnsi="宋体" w:cs="宋体" w:hint="eastAsia"/>
                <w:kern w:val="0"/>
                <w:sz w:val="24"/>
              </w:rPr>
              <w:t xml:space="preserve">是                </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 xml:space="preserve"> □</w:t>
            </w:r>
            <w:r w:rsidR="00B94A38">
              <w:rPr>
                <w:rFonts w:ascii="仿宋_GB2312" w:eastAsia="仿宋_GB2312" w:hAnsi="宋体" w:cs="宋体" w:hint="eastAsia"/>
                <w:sz w:val="24"/>
              </w:rPr>
              <w:t>√</w:t>
            </w:r>
            <w:r>
              <w:rPr>
                <w:rFonts w:ascii="仿宋_GB2312" w:eastAsia="仿宋_GB2312" w:hAnsi="宋体" w:cs="宋体" w:hint="eastAsia"/>
                <w:kern w:val="0"/>
                <w:sz w:val="24"/>
              </w:rPr>
              <w:t>是</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否</w:t>
            </w:r>
          </w:p>
          <w:p w:rsidR="00D47352" w:rsidRDefault="00D47352" w:rsidP="00984676">
            <w:pPr>
              <w:rPr>
                <w:rFonts w:ascii="仿宋_GB2312" w:eastAsia="仿宋_GB2312" w:hAnsi="宋体" w:cs="宋体"/>
                <w:kern w:val="0"/>
                <w:sz w:val="24"/>
              </w:rPr>
            </w:pPr>
            <w:r>
              <w:rPr>
                <w:rFonts w:ascii="仿宋_GB2312" w:eastAsia="仿宋_GB2312" w:hAnsi="宋体" w:cs="宋体" w:hint="eastAsia"/>
                <w:kern w:val="0"/>
                <w:sz w:val="24"/>
              </w:rPr>
              <w:br/>
              <w:t xml:space="preserve">                     法人代表：             年  月  日</w:t>
            </w:r>
          </w:p>
        </w:tc>
      </w:tr>
    </w:tbl>
    <w:p w:rsidR="00A20C56" w:rsidRDefault="00A20C56" w:rsidP="00A20C56">
      <w:pPr>
        <w:rPr>
          <w:rFonts w:ascii="仿宋_GB2312" w:eastAsia="仿宋_GB2312"/>
          <w:sz w:val="32"/>
          <w:szCs w:val="32"/>
        </w:rPr>
      </w:pPr>
    </w:p>
    <w:p w:rsidR="00185AD8" w:rsidRPr="00563CDE" w:rsidRDefault="00185AD8">
      <w:pPr>
        <w:widowControl/>
        <w:jc w:val="left"/>
        <w:rPr>
          <w:rFonts w:ascii="仿宋_GB2312" w:eastAsia="仿宋_GB2312"/>
          <w:sz w:val="32"/>
          <w:szCs w:val="32"/>
        </w:rPr>
      </w:pPr>
    </w:p>
    <w:sectPr w:rsidR="00185AD8" w:rsidRPr="00563CDE" w:rsidSect="00485958">
      <w:headerReference w:type="default" r:id="rId8"/>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BE" w:rsidRDefault="00091CBE" w:rsidP="005F40BF">
      <w:r>
        <w:separator/>
      </w:r>
    </w:p>
  </w:endnote>
  <w:endnote w:type="continuationSeparator" w:id="1">
    <w:p w:rsidR="00091CBE" w:rsidRDefault="00091CBE" w:rsidP="005F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BE" w:rsidRDefault="00091CBE" w:rsidP="005F40BF">
      <w:r>
        <w:separator/>
      </w:r>
    </w:p>
  </w:footnote>
  <w:footnote w:type="continuationSeparator" w:id="1">
    <w:p w:rsidR="00091CBE" w:rsidRDefault="00091CBE" w:rsidP="005F4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F4" w:rsidRDefault="001146F4" w:rsidP="00B94A3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582A6F1A"/>
    <w:multiLevelType w:val="singleLevel"/>
    <w:tmpl w:val="582A6F1A"/>
    <w:lvl w:ilvl="0">
      <w:start w:val="4"/>
      <w:numFmt w:val="decimal"/>
      <w:suff w:val="nothing"/>
      <w:lvlText w:val="%1、"/>
      <w:lvlJc w:val="left"/>
    </w:lvl>
  </w:abstractNum>
  <w:abstractNum w:abstractNumId="8">
    <w:nsid w:val="58BE63EF"/>
    <w:multiLevelType w:val="singleLevel"/>
    <w:tmpl w:val="58BE63EF"/>
    <w:lvl w:ilvl="0">
      <w:start w:val="1"/>
      <w:numFmt w:val="decimal"/>
      <w:suff w:val="nothing"/>
      <w:lvlText w:val="%1、"/>
      <w:lvlJc w:val="left"/>
      <w:rPr>
        <w:rFonts w:cs="Times New Roman"/>
      </w:rPr>
    </w:lvl>
  </w:abstractNum>
  <w:abstractNum w:abstractNumId="9">
    <w:nsid w:val="58EF5DA8"/>
    <w:multiLevelType w:val="singleLevel"/>
    <w:tmpl w:val="58EF5DA8"/>
    <w:lvl w:ilvl="0">
      <w:start w:val="1"/>
      <w:numFmt w:val="decimal"/>
      <w:suff w:val="nothing"/>
      <w:lvlText w:val="%1."/>
      <w:lvlJc w:val="left"/>
    </w:lvl>
  </w:abstractNum>
  <w:abstractNum w:abstractNumId="10">
    <w:nsid w:val="6A284073"/>
    <w:multiLevelType w:val="singleLevel"/>
    <w:tmpl w:val="58EF5DA8"/>
    <w:lvl w:ilvl="0">
      <w:start w:val="1"/>
      <w:numFmt w:val="decimal"/>
      <w:suff w:val="nothing"/>
      <w:lvlText w:val="%1."/>
      <w:lvlJc w:val="left"/>
    </w:lvl>
  </w:abstractNum>
  <w:abstractNum w:abstractNumId="11">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5"/>
  </w:num>
  <w:num w:numId="4">
    <w:abstractNumId w:val="2"/>
  </w:num>
  <w:num w:numId="5">
    <w:abstractNumId w:val="6"/>
  </w:num>
  <w:num w:numId="6">
    <w:abstractNumId w:val="3"/>
  </w:num>
  <w:num w:numId="7">
    <w:abstractNumId w:val="1"/>
  </w:num>
  <w:num w:numId="8">
    <w:abstractNumId w:val="9"/>
  </w:num>
  <w:num w:numId="9">
    <w:abstractNumId w:val="10"/>
  </w:num>
  <w:num w:numId="10">
    <w:abstractNumId w:val="12"/>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54794"/>
    <w:rsid w:val="00075F1D"/>
    <w:rsid w:val="00082B88"/>
    <w:rsid w:val="000867F8"/>
    <w:rsid w:val="00091CBE"/>
    <w:rsid w:val="000B0162"/>
    <w:rsid w:val="000B14FD"/>
    <w:rsid w:val="000B19D0"/>
    <w:rsid w:val="000B3EA2"/>
    <w:rsid w:val="000C649C"/>
    <w:rsid w:val="0010501B"/>
    <w:rsid w:val="00107A35"/>
    <w:rsid w:val="00107A4C"/>
    <w:rsid w:val="00111C24"/>
    <w:rsid w:val="001146F4"/>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3A09"/>
    <w:rsid w:val="002A4DFC"/>
    <w:rsid w:val="002A5968"/>
    <w:rsid w:val="002B6A6A"/>
    <w:rsid w:val="002C2586"/>
    <w:rsid w:val="002E60DF"/>
    <w:rsid w:val="00304C0F"/>
    <w:rsid w:val="003053DC"/>
    <w:rsid w:val="0031027C"/>
    <w:rsid w:val="003125F0"/>
    <w:rsid w:val="003209CE"/>
    <w:rsid w:val="0032266A"/>
    <w:rsid w:val="003478CB"/>
    <w:rsid w:val="00347AD6"/>
    <w:rsid w:val="00372340"/>
    <w:rsid w:val="003D3E2D"/>
    <w:rsid w:val="003D60F6"/>
    <w:rsid w:val="003E20D4"/>
    <w:rsid w:val="003F0571"/>
    <w:rsid w:val="003F1706"/>
    <w:rsid w:val="00443AF2"/>
    <w:rsid w:val="00474F1B"/>
    <w:rsid w:val="00475D2F"/>
    <w:rsid w:val="00485958"/>
    <w:rsid w:val="00493FE6"/>
    <w:rsid w:val="00496076"/>
    <w:rsid w:val="004A2CAC"/>
    <w:rsid w:val="004C18DD"/>
    <w:rsid w:val="004D56DF"/>
    <w:rsid w:val="004D58DE"/>
    <w:rsid w:val="004E0091"/>
    <w:rsid w:val="004F1100"/>
    <w:rsid w:val="004F587A"/>
    <w:rsid w:val="005023B2"/>
    <w:rsid w:val="00510D57"/>
    <w:rsid w:val="00510F09"/>
    <w:rsid w:val="005474F6"/>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9301E"/>
    <w:rsid w:val="00697416"/>
    <w:rsid w:val="006A4353"/>
    <w:rsid w:val="006A5ADE"/>
    <w:rsid w:val="006A5C9C"/>
    <w:rsid w:val="006D4F27"/>
    <w:rsid w:val="006E3A77"/>
    <w:rsid w:val="00701C78"/>
    <w:rsid w:val="00737E60"/>
    <w:rsid w:val="00777177"/>
    <w:rsid w:val="00780F6D"/>
    <w:rsid w:val="0078363D"/>
    <w:rsid w:val="007921CC"/>
    <w:rsid w:val="007A034D"/>
    <w:rsid w:val="007A27FA"/>
    <w:rsid w:val="007A3629"/>
    <w:rsid w:val="007A3984"/>
    <w:rsid w:val="007A4F33"/>
    <w:rsid w:val="007B3DE2"/>
    <w:rsid w:val="007C2845"/>
    <w:rsid w:val="007C7EA3"/>
    <w:rsid w:val="007D1CDC"/>
    <w:rsid w:val="007F0A41"/>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C022C"/>
    <w:rsid w:val="00A17EB9"/>
    <w:rsid w:val="00A2022C"/>
    <w:rsid w:val="00A20C56"/>
    <w:rsid w:val="00A4364A"/>
    <w:rsid w:val="00AB072E"/>
    <w:rsid w:val="00B53B6C"/>
    <w:rsid w:val="00B55132"/>
    <w:rsid w:val="00B57CFD"/>
    <w:rsid w:val="00B94A38"/>
    <w:rsid w:val="00B95D29"/>
    <w:rsid w:val="00BB3CD8"/>
    <w:rsid w:val="00BC6700"/>
    <w:rsid w:val="00BD59A5"/>
    <w:rsid w:val="00BE7445"/>
    <w:rsid w:val="00C001CA"/>
    <w:rsid w:val="00C228BC"/>
    <w:rsid w:val="00C3220F"/>
    <w:rsid w:val="00C3498A"/>
    <w:rsid w:val="00C36864"/>
    <w:rsid w:val="00C41ED8"/>
    <w:rsid w:val="00C621F6"/>
    <w:rsid w:val="00C71FA4"/>
    <w:rsid w:val="00C82928"/>
    <w:rsid w:val="00C840E3"/>
    <w:rsid w:val="00CC08E8"/>
    <w:rsid w:val="00CC7C02"/>
    <w:rsid w:val="00CD1FA9"/>
    <w:rsid w:val="00CD2BDF"/>
    <w:rsid w:val="00CF0E9A"/>
    <w:rsid w:val="00D37771"/>
    <w:rsid w:val="00D47352"/>
    <w:rsid w:val="00D75331"/>
    <w:rsid w:val="00DA6239"/>
    <w:rsid w:val="00DB4E1A"/>
    <w:rsid w:val="00DB5988"/>
    <w:rsid w:val="00DD3CC2"/>
    <w:rsid w:val="00DD593D"/>
    <w:rsid w:val="00E01813"/>
    <w:rsid w:val="00E03D95"/>
    <w:rsid w:val="00E05285"/>
    <w:rsid w:val="00E16458"/>
    <w:rsid w:val="00E54662"/>
    <w:rsid w:val="00E6193C"/>
    <w:rsid w:val="00E62079"/>
    <w:rsid w:val="00E63F04"/>
    <w:rsid w:val="00E66467"/>
    <w:rsid w:val="00E77464"/>
    <w:rsid w:val="00E80559"/>
    <w:rsid w:val="00E91456"/>
    <w:rsid w:val="00E94DA3"/>
    <w:rsid w:val="00E95A1D"/>
    <w:rsid w:val="00EA4CD4"/>
    <w:rsid w:val="00ED0461"/>
    <w:rsid w:val="00ED72A4"/>
    <w:rsid w:val="00EF35DC"/>
    <w:rsid w:val="00EF5D82"/>
    <w:rsid w:val="00F00911"/>
    <w:rsid w:val="00F10694"/>
    <w:rsid w:val="00F47581"/>
    <w:rsid w:val="00F5304C"/>
    <w:rsid w:val="00F80007"/>
    <w:rsid w:val="00F80644"/>
    <w:rsid w:val="00F808A7"/>
    <w:rsid w:val="00FA2736"/>
    <w:rsid w:val="00FC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9C"/>
    <w:pPr>
      <w:widowControl w:val="0"/>
      <w:jc w:val="both"/>
    </w:pPr>
  </w:style>
  <w:style w:type="paragraph" w:styleId="1">
    <w:name w:val="heading 1"/>
    <w:basedOn w:val="a"/>
    <w:next w:val="a"/>
    <w:link w:val="1Char"/>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165A"/>
    <w:rPr>
      <w:sz w:val="18"/>
      <w:szCs w:val="18"/>
    </w:rPr>
  </w:style>
  <w:style w:type="character" w:customStyle="1" w:styleId="Char">
    <w:name w:val="批注框文本 Char"/>
    <w:basedOn w:val="a0"/>
    <w:link w:val="a3"/>
    <w:uiPriority w:val="99"/>
    <w:semiHidden/>
    <w:rsid w:val="0085165A"/>
    <w:rPr>
      <w:sz w:val="18"/>
      <w:szCs w:val="18"/>
    </w:rPr>
  </w:style>
  <w:style w:type="paragraph" w:styleId="a4">
    <w:name w:val="header"/>
    <w:basedOn w:val="a"/>
    <w:link w:val="Char0"/>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F40BF"/>
    <w:rPr>
      <w:sz w:val="18"/>
      <w:szCs w:val="18"/>
    </w:rPr>
  </w:style>
  <w:style w:type="paragraph" w:styleId="a5">
    <w:name w:val="footer"/>
    <w:basedOn w:val="a"/>
    <w:link w:val="Char1"/>
    <w:unhideWhenUsed/>
    <w:rsid w:val="005F40BF"/>
    <w:pPr>
      <w:tabs>
        <w:tab w:val="center" w:pos="4153"/>
        <w:tab w:val="right" w:pos="8306"/>
      </w:tabs>
      <w:snapToGrid w:val="0"/>
      <w:jc w:val="left"/>
    </w:pPr>
    <w:rPr>
      <w:sz w:val="18"/>
      <w:szCs w:val="18"/>
    </w:rPr>
  </w:style>
  <w:style w:type="character" w:customStyle="1" w:styleId="Char1">
    <w:name w:val="页脚 Char"/>
    <w:basedOn w:val="a0"/>
    <w:link w:val="a5"/>
    <w:rsid w:val="005F40BF"/>
    <w:rPr>
      <w:sz w:val="18"/>
      <w:szCs w:val="18"/>
    </w:rPr>
  </w:style>
  <w:style w:type="paragraph" w:styleId="a6">
    <w:name w:val="Normal (Web)"/>
    <w:basedOn w:val="a"/>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0">
    <w:name w:val="列出段落1"/>
    <w:basedOn w:val="a"/>
    <w:rsid w:val="004E0091"/>
    <w:pPr>
      <w:ind w:firstLineChars="200" w:firstLine="420"/>
    </w:pPr>
    <w:rPr>
      <w:rFonts w:ascii="Calibri" w:eastAsia="宋体" w:hAnsi="Calibri" w:cs="黑体"/>
    </w:rPr>
  </w:style>
  <w:style w:type="character" w:styleId="a8">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Char">
    <w:name w:val="标题 1 Char"/>
    <w:basedOn w:val="a0"/>
    <w:link w:val="1"/>
    <w:rsid w:val="00A20C56"/>
    <w:rPr>
      <w:rFonts w:ascii="Calibri" w:eastAsia="方正小标宋简体" w:hAnsi="Calibri" w:cs="Times New Roman"/>
      <w:kern w:val="44"/>
      <w:sz w:val="44"/>
      <w:szCs w:val="24"/>
    </w:rPr>
  </w:style>
  <w:style w:type="paragraph" w:styleId="3">
    <w:name w:val="Body Text 3"/>
    <w:basedOn w:val="a"/>
    <w:link w:val="3Char"/>
    <w:rsid w:val="00A20C56"/>
    <w:rPr>
      <w:rFonts w:ascii="仿宋_GB2312" w:eastAsia="仿宋_GB2312" w:hAnsi="Calibri" w:cs="Times New Roman"/>
      <w:spacing w:val="-4"/>
      <w:sz w:val="16"/>
      <w:szCs w:val="16"/>
    </w:rPr>
  </w:style>
  <w:style w:type="character" w:customStyle="1" w:styleId="3Char">
    <w:name w:val="正文文本 3 Char"/>
    <w:basedOn w:val="a0"/>
    <w:link w:val="3"/>
    <w:rsid w:val="00A20C56"/>
    <w:rPr>
      <w:rFonts w:ascii="仿宋_GB2312" w:eastAsia="仿宋_GB2312" w:hAnsi="Calibri" w:cs="Times New Roman"/>
      <w:spacing w:val="-4"/>
      <w:sz w:val="16"/>
      <w:szCs w:val="16"/>
    </w:rPr>
  </w:style>
  <w:style w:type="paragraph" w:customStyle="1" w:styleId="2">
    <w:name w:val="列出段落2"/>
    <w:basedOn w:val="a"/>
    <w:uiPriority w:val="99"/>
    <w:unhideWhenUsed/>
    <w:rsid w:val="00A20C56"/>
    <w:pPr>
      <w:ind w:firstLineChars="200" w:firstLine="420"/>
    </w:pPr>
    <w:rPr>
      <w:rFonts w:ascii="Calibri" w:eastAsia="宋体" w:hAnsi="Calibri" w:cs="Times New Roman"/>
      <w:szCs w:val="24"/>
    </w:rPr>
  </w:style>
  <w:style w:type="paragraph" w:styleId="a9">
    <w:name w:val="Body Text"/>
    <w:basedOn w:val="a"/>
    <w:link w:val="Char2"/>
    <w:rsid w:val="00A20C56"/>
    <w:pPr>
      <w:spacing w:after="120"/>
    </w:pPr>
    <w:rPr>
      <w:rFonts w:ascii="Calibri" w:eastAsia="宋体" w:hAnsi="Calibri" w:cs="Times New Roman"/>
      <w:sz w:val="24"/>
      <w:szCs w:val="24"/>
    </w:rPr>
  </w:style>
  <w:style w:type="character" w:customStyle="1" w:styleId="Char2">
    <w:name w:val="正文文本 Char"/>
    <w:basedOn w:val="a0"/>
    <w:link w:val="a9"/>
    <w:rsid w:val="00A20C56"/>
    <w:rPr>
      <w:rFonts w:ascii="Calibri" w:eastAsia="宋体" w:hAnsi="Calibri" w:cs="Times New Roman"/>
      <w:sz w:val="24"/>
      <w:szCs w:val="24"/>
    </w:rPr>
  </w:style>
  <w:style w:type="paragraph" w:styleId="aa">
    <w:name w:val="Date"/>
    <w:basedOn w:val="a"/>
    <w:next w:val="a"/>
    <w:link w:val="Char3"/>
    <w:rsid w:val="00A20C56"/>
    <w:pPr>
      <w:ind w:leftChars="2500" w:left="100"/>
    </w:pPr>
    <w:rPr>
      <w:rFonts w:ascii="Calibri" w:eastAsia="宋体" w:hAnsi="Calibri" w:cs="Times New Roman"/>
      <w:sz w:val="28"/>
      <w:szCs w:val="24"/>
    </w:rPr>
  </w:style>
  <w:style w:type="character" w:customStyle="1" w:styleId="Char3">
    <w:name w:val="日期 Char"/>
    <w:basedOn w:val="a0"/>
    <w:link w:val="aa"/>
    <w:rsid w:val="00A20C56"/>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w:divs>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B53D-BBDB-477D-97A7-1D4F2C0D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5</cp:revision>
  <cp:lastPrinted>2017-10-17T02:13:00Z</cp:lastPrinted>
  <dcterms:created xsi:type="dcterms:W3CDTF">2018-08-03T14:19:00Z</dcterms:created>
  <dcterms:modified xsi:type="dcterms:W3CDTF">2018-08-08T06:39:00Z</dcterms:modified>
</cp:coreProperties>
</file>