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需求名称：全自动泊车系统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36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全自动泊车系统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实现</w:t>
            </w:r>
            <w:r>
              <w:rPr>
                <w:rFonts w:ascii="仿宋_GB2312" w:hAnsi="宋体" w:cs="宋体"/>
                <w:kern w:val="0"/>
                <w:sz w:val="24"/>
              </w:rPr>
              <w:t>全自动泊车，辅助驾驶功能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全自动泊车系统</w:t>
            </w:r>
          </w:p>
          <w:p>
            <w:pPr>
              <w:ind w:left="36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当</w:t>
            </w:r>
            <w:r>
              <w:rPr>
                <w:rFonts w:ascii="仿宋_GB2312" w:hAnsi="宋体" w:eastAsia="仿宋_GB2312" w:cs="宋体"/>
                <w:sz w:val="24"/>
              </w:rPr>
              <w:t>车辆有泊车需求的情况下，无</w:t>
            </w:r>
            <w:r>
              <w:rPr>
                <w:rFonts w:hint="eastAsia" w:ascii="仿宋_GB2312" w:hAnsi="宋体" w:eastAsia="仿宋_GB2312" w:cs="宋体"/>
                <w:sz w:val="24"/>
              </w:rPr>
              <w:t>人为干预</w:t>
            </w:r>
            <w:r>
              <w:rPr>
                <w:rFonts w:ascii="仿宋_GB2312" w:hAnsi="宋体" w:eastAsia="仿宋_GB2312" w:cs="宋体"/>
                <w:sz w:val="24"/>
              </w:rPr>
              <w:t>的情况下进行全自动的泊车</w:t>
            </w:r>
            <w:r>
              <w:rPr>
                <w:rFonts w:hint="eastAsia" w:ascii="仿宋_GB2312" w:hAnsi="宋体" w:eastAsia="仿宋_GB2312" w:cs="宋体"/>
                <w:sz w:val="24"/>
              </w:rPr>
              <w:t>；</w:t>
            </w:r>
            <w:r>
              <w:rPr>
                <w:rFonts w:ascii="仿宋_GB2312" w:hAnsi="宋体" w:eastAsia="仿宋_GB2312" w:cs="宋体"/>
                <w:sz w:val="24"/>
              </w:rPr>
              <w:t>在</w:t>
            </w:r>
            <w:r>
              <w:rPr>
                <w:rFonts w:hint="eastAsia" w:ascii="仿宋_GB2312" w:hAnsi="宋体" w:eastAsia="仿宋_GB2312" w:cs="宋体"/>
                <w:sz w:val="24"/>
              </w:rPr>
              <w:t>国内</w:t>
            </w:r>
            <w:r>
              <w:rPr>
                <w:rFonts w:ascii="仿宋_GB2312" w:hAnsi="宋体" w:eastAsia="仿宋_GB2312" w:cs="宋体"/>
                <w:sz w:val="24"/>
              </w:rPr>
              <w:t>OEM</w:t>
            </w:r>
            <w:r>
              <w:rPr>
                <w:rFonts w:hint="eastAsia" w:ascii="仿宋_GB2312" w:hAnsi="宋体" w:eastAsia="仿宋_GB2312" w:cs="宋体"/>
                <w:sz w:val="24"/>
              </w:rPr>
              <w:t>的</w:t>
            </w:r>
            <w:r>
              <w:rPr>
                <w:rFonts w:ascii="仿宋_GB2312" w:hAnsi="宋体" w:eastAsia="仿宋_GB2312" w:cs="宋体"/>
                <w:sz w:val="24"/>
              </w:rPr>
              <w:t>研究</w:t>
            </w:r>
            <w:r>
              <w:rPr>
                <w:rFonts w:hint="eastAsia" w:ascii="仿宋_GB2312" w:hAnsi="宋体" w:eastAsia="仿宋_GB2312" w:cs="宋体"/>
                <w:sz w:val="24"/>
              </w:rPr>
              <w:t>进度</w:t>
            </w:r>
            <w:r>
              <w:rPr>
                <w:rFonts w:ascii="仿宋_GB2312" w:hAnsi="宋体" w:eastAsia="仿宋_GB2312" w:cs="宋体"/>
                <w:sz w:val="24"/>
              </w:rPr>
              <w:t>的角度上说目前此技术仍在完善中，国外一些豪华品牌车辆已经实现全自动泊车功能</w:t>
            </w:r>
            <w:r>
              <w:rPr>
                <w:rFonts w:hint="eastAsia" w:ascii="仿宋_GB2312" w:hAnsi="宋体" w:eastAsia="仿宋_GB2312" w:cs="宋体"/>
                <w:sz w:val="24"/>
              </w:rPr>
              <w:t>；</w:t>
            </w:r>
            <w:r>
              <w:rPr>
                <w:rFonts w:ascii="仿宋_GB2312" w:hAnsi="宋体" w:eastAsia="仿宋_GB2312" w:cs="宋体"/>
                <w:sz w:val="24"/>
              </w:rPr>
              <w:t>从技术上来讲，主要是通过摄像头采集周边环境信息</w:t>
            </w:r>
            <w:r>
              <w:rPr>
                <w:rFonts w:hint="eastAsia" w:ascii="仿宋_GB2312" w:hAnsi="宋体" w:eastAsia="仿宋_GB2312" w:cs="宋体"/>
                <w:sz w:val="24"/>
              </w:rPr>
              <w:t>反馈</w:t>
            </w:r>
            <w:r>
              <w:rPr>
                <w:rFonts w:ascii="仿宋_GB2312" w:hAnsi="宋体" w:eastAsia="仿宋_GB2312" w:cs="宋体"/>
                <w:sz w:val="24"/>
              </w:rPr>
              <w:t>到</w:t>
            </w:r>
            <w:r>
              <w:rPr>
                <w:rFonts w:hint="eastAsia" w:ascii="仿宋_GB2312" w:hAnsi="宋体" w:eastAsia="仿宋_GB2312" w:cs="宋体"/>
                <w:sz w:val="24"/>
              </w:rPr>
              <w:t>全自动</w:t>
            </w:r>
            <w:r>
              <w:rPr>
                <w:rFonts w:ascii="仿宋_GB2312" w:hAnsi="宋体" w:eastAsia="仿宋_GB2312" w:cs="宋体"/>
                <w:sz w:val="24"/>
              </w:rPr>
              <w:t>泊车的控制器内并主动</w:t>
            </w:r>
            <w:r>
              <w:rPr>
                <w:rFonts w:hint="eastAsia" w:ascii="仿宋_GB2312" w:hAnsi="宋体" w:eastAsia="仿宋_GB2312" w:cs="宋体"/>
                <w:sz w:val="24"/>
              </w:rPr>
              <w:t>干预</w:t>
            </w:r>
            <w:r>
              <w:rPr>
                <w:rFonts w:ascii="仿宋_GB2312" w:hAnsi="宋体" w:eastAsia="仿宋_GB2312" w:cs="宋体"/>
                <w:sz w:val="24"/>
              </w:rPr>
              <w:t>车辆安全系统</w:t>
            </w:r>
            <w:r>
              <w:rPr>
                <w:rFonts w:hint="eastAsia" w:ascii="仿宋_GB2312" w:hAnsi="宋体" w:eastAsia="仿宋_GB2312" w:cs="宋体"/>
                <w:sz w:val="24"/>
              </w:rPr>
              <w:t>（如</w:t>
            </w:r>
            <w:r>
              <w:rPr>
                <w:rFonts w:ascii="仿宋_GB2312" w:hAnsi="宋体" w:eastAsia="仿宋_GB2312" w:cs="宋体"/>
                <w:sz w:val="24"/>
              </w:rPr>
              <w:t>发动机，变速箱，方向盘等）</w:t>
            </w:r>
            <w:r>
              <w:rPr>
                <w:rFonts w:hint="eastAsia" w:ascii="仿宋_GB2312" w:hAnsi="宋体" w:eastAsia="仿宋_GB2312" w:cs="宋体"/>
                <w:sz w:val="24"/>
              </w:rPr>
              <w:t>进行停车</w:t>
            </w:r>
            <w:r>
              <w:rPr>
                <w:rFonts w:ascii="仿宋_GB2312" w:hAnsi="宋体" w:eastAsia="仿宋_GB2312" w:cs="宋体"/>
                <w:sz w:val="24"/>
              </w:rPr>
              <w:t>入位</w:t>
            </w:r>
            <w:r>
              <w:rPr>
                <w:rFonts w:hint="eastAsia" w:ascii="仿宋_GB2312" w:hAnsi="宋体" w:eastAsia="仿宋_GB2312" w:cs="宋体"/>
                <w:sz w:val="24"/>
              </w:rPr>
              <w:t>；</w:t>
            </w:r>
            <w:r>
              <w:rPr>
                <w:rFonts w:ascii="仿宋_GB2312" w:hAnsi="宋体" w:eastAsia="仿宋_GB2312" w:cs="宋体"/>
                <w:sz w:val="24"/>
              </w:rPr>
              <w:t>作为主要研究</w:t>
            </w:r>
            <w:r>
              <w:rPr>
                <w:rFonts w:hint="eastAsia" w:ascii="仿宋_GB2312" w:hAnsi="宋体" w:eastAsia="仿宋_GB2312" w:cs="宋体"/>
                <w:sz w:val="24"/>
              </w:rPr>
              <w:t>方向</w:t>
            </w:r>
            <w:r>
              <w:rPr>
                <w:rFonts w:ascii="仿宋_GB2312" w:hAnsi="宋体" w:eastAsia="仿宋_GB2312" w:cs="宋体"/>
                <w:sz w:val="24"/>
              </w:rPr>
              <w:t>，成熟度</w:t>
            </w:r>
            <w:r>
              <w:rPr>
                <w:rFonts w:hint="eastAsia" w:ascii="仿宋_GB2312" w:hAnsi="宋体" w:eastAsia="仿宋_GB2312" w:cs="宋体"/>
                <w:sz w:val="24"/>
              </w:rPr>
              <w:t>良好，开发</w:t>
            </w:r>
            <w:r>
              <w:rPr>
                <w:rFonts w:ascii="仿宋_GB2312" w:hAnsi="宋体" w:eastAsia="仿宋_GB2312" w:cs="宋体"/>
                <w:sz w:val="24"/>
              </w:rPr>
              <w:t>周期约在</w:t>
            </w:r>
            <w:r>
              <w:rPr>
                <w:rFonts w:hint="eastAsia" w:ascii="仿宋_GB2312" w:hAnsi="宋体" w:eastAsia="仿宋_GB2312" w:cs="宋体"/>
                <w:sz w:val="24"/>
              </w:rPr>
              <w:t>2年</w:t>
            </w:r>
            <w:r>
              <w:rPr>
                <w:rFonts w:ascii="仿宋_GB2312" w:hAnsi="宋体" w:eastAsia="仿宋_GB2312" w:cs="宋体"/>
                <w:sz w:val="24"/>
              </w:rPr>
              <w:t>左右时间</w:t>
            </w:r>
            <w:r>
              <w:rPr>
                <w:rFonts w:hint="eastAsia" w:ascii="仿宋_GB2312" w:hAnsi="宋体" w:eastAsia="仿宋_GB2312" w:cs="宋体"/>
                <w:sz w:val="24"/>
              </w:rPr>
              <w:t>；</w:t>
            </w:r>
          </w:p>
          <w:p>
            <w:pPr>
              <w:ind w:left="360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ind w:left="36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公司对全自动泊车业务并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没有开展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工作，没有任何合作单位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，预计在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2018年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开始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市场部进行预研。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/>
                <w:sz w:val="24"/>
              </w:rPr>
              <w:t>全自动泊车系统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需要</w:t>
            </w:r>
            <w:r>
              <w:rPr>
                <w:rFonts w:ascii="仿宋_GB2312" w:hAnsi="宋体" w:cs="宋体"/>
                <w:sz w:val="24"/>
              </w:rPr>
              <w:t>与国外</w:t>
            </w:r>
            <w:r>
              <w:rPr>
                <w:rFonts w:hint="eastAsia" w:ascii="仿宋_GB2312" w:hAnsi="宋体" w:cs="宋体"/>
                <w:sz w:val="24"/>
              </w:rPr>
              <w:t>一级</w:t>
            </w:r>
            <w:r>
              <w:rPr>
                <w:rFonts w:ascii="仿宋_GB2312" w:hAnsi="宋体" w:cs="宋体"/>
                <w:sz w:val="24"/>
              </w:rPr>
              <w:t>零部件企业进行</w:t>
            </w:r>
            <w:r>
              <w:rPr>
                <w:rFonts w:hint="eastAsia" w:ascii="仿宋_GB2312" w:hAnsi="宋体" w:cs="宋体"/>
                <w:sz w:val="24"/>
              </w:rPr>
              <w:t>考察</w:t>
            </w:r>
            <w:r>
              <w:rPr>
                <w:rFonts w:ascii="仿宋_GB2312" w:hAnsi="宋体" w:cs="宋体"/>
                <w:sz w:val="24"/>
              </w:rPr>
              <w:t>，</w:t>
            </w:r>
            <w:r>
              <w:rPr>
                <w:rFonts w:hint="eastAsia" w:ascii="仿宋_GB2312" w:hAnsi="宋体" w:cs="宋体"/>
                <w:sz w:val="24"/>
              </w:rPr>
              <w:t>技术</w:t>
            </w:r>
            <w:r>
              <w:rPr>
                <w:rFonts w:ascii="仿宋_GB2312" w:hAnsi="宋体" w:cs="宋体"/>
                <w:sz w:val="24"/>
              </w:rPr>
              <w:t>学习</w:t>
            </w:r>
            <w:r>
              <w:rPr>
                <w:rFonts w:hint="eastAsia" w:ascii="仿宋_GB2312" w:hAnsi="宋体" w:cs="宋体"/>
                <w:sz w:val="24"/>
              </w:rPr>
              <w:t>（如博世</w:t>
            </w:r>
            <w:r>
              <w:rPr>
                <w:rFonts w:ascii="仿宋_GB2312" w:hAnsi="宋体" w:cs="宋体"/>
                <w:sz w:val="24"/>
              </w:rPr>
              <w:t>等）</w:t>
            </w:r>
            <w:r>
              <w:rPr>
                <w:rFonts w:hint="eastAsia" w:ascii="仿宋_GB2312" w:hAnsi="宋体" w:cs="宋体"/>
                <w:sz w:val="24"/>
              </w:rPr>
              <w:t>，产品</w:t>
            </w:r>
            <w:r>
              <w:rPr>
                <w:rFonts w:ascii="仿宋_GB2312" w:hAnsi="宋体" w:cs="宋体"/>
                <w:sz w:val="24"/>
              </w:rPr>
              <w:t>验证</w:t>
            </w:r>
            <w:r>
              <w:rPr>
                <w:rFonts w:hint="eastAsia" w:ascii="仿宋_GB2312" w:hAnsi="宋体" w:cs="宋体"/>
                <w:sz w:val="24"/>
              </w:rPr>
              <w:t>，</w:t>
            </w:r>
            <w:r>
              <w:rPr>
                <w:rFonts w:ascii="仿宋_GB2312" w:hAnsi="宋体" w:cs="宋体"/>
                <w:sz w:val="24"/>
              </w:rPr>
              <w:t>产品测试。</w:t>
            </w:r>
          </w:p>
          <w:p>
            <w:pPr>
              <w:pStyle w:val="16"/>
              <w:ind w:left="360" w:firstLine="0" w:firstLineChars="0"/>
              <w:rPr>
                <w:rFonts w:ascii="仿宋_GB2312" w:hAnsi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16F61"/>
    <w:rsid w:val="00054794"/>
    <w:rsid w:val="00075F1D"/>
    <w:rsid w:val="00082B88"/>
    <w:rsid w:val="000B0162"/>
    <w:rsid w:val="000B14FD"/>
    <w:rsid w:val="000B19D0"/>
    <w:rsid w:val="000B3EA2"/>
    <w:rsid w:val="000C649C"/>
    <w:rsid w:val="000E7C72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E23F3"/>
    <w:rsid w:val="001F0DAF"/>
    <w:rsid w:val="001F41E1"/>
    <w:rsid w:val="00210D10"/>
    <w:rsid w:val="00212BA9"/>
    <w:rsid w:val="00226CB4"/>
    <w:rsid w:val="00234BAF"/>
    <w:rsid w:val="00254D0F"/>
    <w:rsid w:val="002618B6"/>
    <w:rsid w:val="00281803"/>
    <w:rsid w:val="00286FFA"/>
    <w:rsid w:val="002A4DFC"/>
    <w:rsid w:val="002A5968"/>
    <w:rsid w:val="002B5CC9"/>
    <w:rsid w:val="002B6A6A"/>
    <w:rsid w:val="002C2586"/>
    <w:rsid w:val="002E60DF"/>
    <w:rsid w:val="00304C0F"/>
    <w:rsid w:val="0031027C"/>
    <w:rsid w:val="003125F0"/>
    <w:rsid w:val="003209CE"/>
    <w:rsid w:val="0032266A"/>
    <w:rsid w:val="00346449"/>
    <w:rsid w:val="003478CB"/>
    <w:rsid w:val="00347AD6"/>
    <w:rsid w:val="00372340"/>
    <w:rsid w:val="0038116D"/>
    <w:rsid w:val="003A3655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27751"/>
    <w:rsid w:val="00561441"/>
    <w:rsid w:val="00563CDE"/>
    <w:rsid w:val="00570776"/>
    <w:rsid w:val="00586E4F"/>
    <w:rsid w:val="00595143"/>
    <w:rsid w:val="005B074F"/>
    <w:rsid w:val="005C5C93"/>
    <w:rsid w:val="005D79A2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2AF6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6321A"/>
    <w:rsid w:val="009740D7"/>
    <w:rsid w:val="009741CC"/>
    <w:rsid w:val="00975A1F"/>
    <w:rsid w:val="00977ABB"/>
    <w:rsid w:val="009958C8"/>
    <w:rsid w:val="009C022C"/>
    <w:rsid w:val="00A17EB9"/>
    <w:rsid w:val="00A2022C"/>
    <w:rsid w:val="00A20C56"/>
    <w:rsid w:val="00A4364A"/>
    <w:rsid w:val="00AB072E"/>
    <w:rsid w:val="00B16520"/>
    <w:rsid w:val="00B53B6C"/>
    <w:rsid w:val="00B55132"/>
    <w:rsid w:val="00B57CFD"/>
    <w:rsid w:val="00B95D29"/>
    <w:rsid w:val="00BB3CD8"/>
    <w:rsid w:val="00BC61E2"/>
    <w:rsid w:val="00BC6700"/>
    <w:rsid w:val="00BD5900"/>
    <w:rsid w:val="00BD59A5"/>
    <w:rsid w:val="00C228BC"/>
    <w:rsid w:val="00C3220F"/>
    <w:rsid w:val="00C3498A"/>
    <w:rsid w:val="00C36864"/>
    <w:rsid w:val="00C41ED8"/>
    <w:rsid w:val="00C53450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225116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qFormat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qFormat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637C2C-7037-4044-9F7A-399A0AFA2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153</Words>
  <Characters>877</Characters>
  <Lines>7</Lines>
  <Paragraphs>2</Paragraphs>
  <TotalTime>2</TotalTime>
  <ScaleCrop>false</ScaleCrop>
  <LinksUpToDate>false</LinksUpToDate>
  <CharactersWithSpaces>1028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2018-08-06T09:33:00Z</dcterms:created>
  <dc:creator>lenove</dc:creator>
  <cp:lastModifiedBy>张明星</cp:lastModifiedBy>
  <cp:lastPrinted>2017-10-17T02:13:00Z</cp:lastPrinted>
  <dcterms:modified xsi:type="dcterms:W3CDTF">2018-08-13T03:24:41Z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