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 xml:space="preserve">需求编号：47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r>
              <w:rPr>
                <w:rFonts w:hint="eastAsia" w:ascii="仿宋_GB2312" w:hAnsi="宋体" w:eastAsia="仿宋_GB2312" w:cs="宋体"/>
                <w:b/>
                <w:bCs/>
                <w:sz w:val="24"/>
              </w:rPr>
              <w:t>需求名称：直流电流电压电能采集</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Dotum" w:hAnsi="Dotum" w:eastAsia="Dotum" w:cs="宋体"/>
                <w:sz w:val="24"/>
              </w:rPr>
              <w:t>√</w:t>
            </w: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pStyle w:val="16"/>
              <w:ind w:left="420" w:firstLine="0" w:firstLineChars="0"/>
              <w:rPr>
                <w:sz w:val="24"/>
              </w:rPr>
            </w:pPr>
            <w:r>
              <w:rPr>
                <w:rFonts w:hint="eastAsia"/>
                <w:sz w:val="24"/>
              </w:rPr>
              <w:t>研发地铁供电直流牵引系统潮流分析及验证系统</w:t>
            </w:r>
          </w:p>
          <w:p>
            <w:pPr>
              <w:pStyle w:val="16"/>
              <w:ind w:left="420" w:firstLine="480"/>
              <w:rPr>
                <w:sz w:val="24"/>
              </w:rPr>
            </w:pPr>
          </w:p>
          <w:p>
            <w:pPr>
              <w:pStyle w:val="16"/>
              <w:ind w:left="420" w:firstLine="480"/>
              <w:rPr>
                <w:sz w:val="24"/>
              </w:rPr>
            </w:pPr>
          </w:p>
          <w:p>
            <w:pPr>
              <w:pStyle w:val="16"/>
              <w:ind w:left="420" w:firstLine="480"/>
              <w:rPr>
                <w:rFonts w:hint="eastAsia"/>
                <w:sz w:val="24"/>
              </w:rPr>
            </w:pPr>
            <w:r>
              <w:rPr>
                <w:rFonts w:hint="eastAsia"/>
                <w:sz w:val="24"/>
              </w:rPr>
              <w:t>地铁直流牵引供电系统是一个范围有限，网络结构固定，多电源的特殊直流供电系统，其最大的特点是对结构地的不完全绝缘性，极易被外界因素干扰。这就是造成地铁牵引供电系统复杂和多变的主要原因。随着北京地铁运营网络化飞速发展，运营管理者在分析地铁牵引网负荷水平、排查牵引网故障原因、制定节能降耗措施以及掌握杂散电流的散布情况，治理杂散电流等方面捉襟见肘，急需依托准确的供电牵引系统的直流电流、直流电压和直流电能的实时数据。</w:t>
            </w:r>
          </w:p>
          <w:p>
            <w:pPr>
              <w:pStyle w:val="16"/>
              <w:ind w:left="420" w:firstLine="480"/>
              <w:rPr>
                <w:rFonts w:hint="eastAsia"/>
                <w:sz w:val="24"/>
              </w:rPr>
            </w:pPr>
          </w:p>
          <w:p>
            <w:pPr>
              <w:pStyle w:val="16"/>
              <w:ind w:left="420" w:firstLine="480"/>
              <w:rPr>
                <w:sz w:val="24"/>
              </w:rPr>
            </w:pPr>
            <w:r>
              <w:rPr>
                <w:rFonts w:hint="eastAsia"/>
                <w:sz w:val="24"/>
              </w:rPr>
              <w:t>地铁直流牵引供电系统潮流分析系统是</w:t>
            </w:r>
            <w:r>
              <w:rPr>
                <w:sz w:val="24"/>
              </w:rPr>
              <w:t>研究</w:t>
            </w:r>
            <w:r>
              <w:fldChar w:fldCharType="begin"/>
            </w:r>
            <w:r>
              <w:instrText xml:space="preserve"> HYPERLINK "https://baike.so.com/doc/7562388-7836481.html" \t "_blank" </w:instrText>
            </w:r>
            <w:r>
              <w:fldChar w:fldCharType="separate"/>
            </w:r>
            <w:r>
              <w:rPr>
                <w:rFonts w:hint="eastAsia"/>
                <w:sz w:val="24"/>
              </w:rPr>
              <w:t>地铁直流牵引供电</w:t>
            </w:r>
            <w:r>
              <w:rPr>
                <w:sz w:val="24"/>
              </w:rPr>
              <w:t>系统稳态</w:t>
            </w:r>
            <w:r>
              <w:rPr>
                <w:sz w:val="24"/>
              </w:rPr>
              <w:fldChar w:fldCharType="end"/>
            </w:r>
            <w:r>
              <w:rPr>
                <w:sz w:val="24"/>
              </w:rPr>
              <w:t>运行情况的一种基本电气计算。根据给定的运行条件和网络结构确定整个系统的运行状态，如各母线</w:t>
            </w:r>
            <w:r>
              <w:rPr>
                <w:rFonts w:hint="eastAsia"/>
                <w:sz w:val="24"/>
              </w:rPr>
              <w:t>和馈线</w:t>
            </w:r>
            <w:r>
              <w:rPr>
                <w:sz w:val="24"/>
              </w:rPr>
              <w:t>上的电压、</w:t>
            </w:r>
            <w:r>
              <w:rPr>
                <w:rFonts w:hint="eastAsia"/>
                <w:sz w:val="24"/>
              </w:rPr>
              <w:t>电流；</w:t>
            </w:r>
            <w:r>
              <w:rPr>
                <w:sz w:val="24"/>
              </w:rPr>
              <w:t>网络中的功率分布以及功率损耗等。电力系统潮流计算的结果是电力系统稳定计算和故障分析的基础。</w:t>
            </w:r>
          </w:p>
          <w:p>
            <w:pPr>
              <w:pStyle w:val="16"/>
              <w:ind w:left="420" w:firstLine="480"/>
              <w:rPr>
                <w:sz w:val="24"/>
              </w:rPr>
            </w:pPr>
          </w:p>
          <w:p>
            <w:pPr>
              <w:pStyle w:val="16"/>
              <w:ind w:left="420" w:firstLine="480"/>
              <w:rPr>
                <w:rFonts w:hint="eastAsia"/>
                <w:sz w:val="24"/>
              </w:rPr>
            </w:pPr>
            <w:r>
              <w:rPr>
                <w:rFonts w:hint="eastAsia"/>
                <w:sz w:val="24"/>
              </w:rPr>
              <w:t>地铁直流牵引供电系统潮流分析系统的验证是基于一个真实的地铁牵引系统，收集并测量计算出该系统的各种真实参数，带入到地铁直流牵引供电系统潮流分析系统经行测算，再与真实系统中实际数据比对，修正地铁直流牵引供电系统潮流分析系统，再测算、在修正，直至得到一个能够完美诠释地铁直流牵引供电系统潮流分析及验证系统。</w:t>
            </w:r>
          </w:p>
          <w:p>
            <w:pPr>
              <w:pStyle w:val="16"/>
              <w:ind w:left="420" w:firstLine="480"/>
              <w:rPr>
                <w:rFonts w:hint="eastAsia"/>
                <w:sz w:val="24"/>
              </w:rPr>
            </w:pPr>
          </w:p>
          <w:p>
            <w:pPr>
              <w:pStyle w:val="16"/>
              <w:ind w:left="420" w:firstLine="48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pStyle w:val="16"/>
              <w:ind w:left="420" w:firstLine="480"/>
              <w:rPr>
                <w:rFonts w:ascii="仿宋_GB2312" w:hAnsi="宋体" w:cs="宋体"/>
                <w:sz w:val="24"/>
              </w:rPr>
            </w:pPr>
            <w:r>
              <w:rPr>
                <w:rFonts w:hint="eastAsia" w:ascii="仿宋_GB2312" w:hAnsi="宋体" w:cs="宋体"/>
                <w:sz w:val="24"/>
              </w:rPr>
              <w:t>（包括主要技术、条件、成熟度、成本等指标）</w:t>
            </w:r>
          </w:p>
          <w:p>
            <w:pPr>
              <w:pStyle w:val="16"/>
              <w:ind w:left="420" w:firstLine="480"/>
              <w:rPr>
                <w:rFonts w:hint="eastAsia"/>
                <w:sz w:val="24"/>
              </w:rPr>
            </w:pPr>
          </w:p>
          <w:p>
            <w:pPr>
              <w:pStyle w:val="16"/>
              <w:ind w:left="420" w:firstLine="480"/>
              <w:rPr>
                <w:rFonts w:hint="eastAsia"/>
                <w:sz w:val="24"/>
              </w:rPr>
            </w:pPr>
          </w:p>
          <w:p>
            <w:pPr>
              <w:pStyle w:val="16"/>
              <w:ind w:left="420" w:firstLine="480"/>
              <w:rPr>
                <w:sz w:val="24"/>
              </w:rPr>
            </w:pPr>
            <w:r>
              <w:rPr>
                <w:rFonts w:hint="eastAsia"/>
                <w:sz w:val="24"/>
              </w:rPr>
              <w:t>地铁直流牵引供电系统</w:t>
            </w:r>
            <w:r>
              <w:rPr>
                <w:rFonts w:hint="eastAsia" w:ascii="Calibri" w:hAnsi="Calibri"/>
                <w:sz w:val="24"/>
              </w:rPr>
              <w:t>潮流分析系统及验证结构分为四部分:中心级管理层、站级管理层、网络通信层、间隔设备层</w:t>
            </w:r>
            <w:r>
              <w:rPr>
                <w:rFonts w:hint="eastAsia"/>
                <w:sz w:val="24"/>
              </w:rPr>
              <w:t>。</w:t>
            </w:r>
          </w:p>
          <w:p>
            <w:pPr>
              <w:pStyle w:val="16"/>
              <w:ind w:left="420" w:firstLine="480"/>
              <w:rPr>
                <w:sz w:val="24"/>
              </w:rPr>
            </w:pPr>
            <w:r>
              <w:rPr>
                <w:rFonts w:hint="eastAsia" w:ascii="Calibri" w:hAnsi="Calibri"/>
                <w:sz w:val="24"/>
              </w:rPr>
              <w:t>中心级管理层</w:t>
            </w:r>
            <w:r>
              <w:rPr>
                <w:rFonts w:hint="eastAsia"/>
                <w:sz w:val="24"/>
              </w:rPr>
              <w:t>包括地铁直流牵引供电系统</w:t>
            </w:r>
            <w:r>
              <w:rPr>
                <w:rFonts w:hint="eastAsia" w:ascii="Calibri" w:hAnsi="Calibri"/>
                <w:sz w:val="24"/>
              </w:rPr>
              <w:t>潮流分析系统</w:t>
            </w:r>
            <w:r>
              <w:rPr>
                <w:rFonts w:hint="eastAsia"/>
                <w:sz w:val="24"/>
              </w:rPr>
              <w:t>、杂散电流等专家分系统。设置有操作员站、冗余热备的服务器、通信管理、通讯服务器等。</w:t>
            </w:r>
          </w:p>
          <w:p>
            <w:pPr>
              <w:pStyle w:val="16"/>
              <w:ind w:left="420" w:firstLine="480"/>
              <w:rPr>
                <w:sz w:val="24"/>
              </w:rPr>
            </w:pPr>
            <w:r>
              <w:rPr>
                <w:rFonts w:hint="eastAsia"/>
                <w:sz w:val="24"/>
              </w:rPr>
              <w:t>站级管理层为设置在牵引变电站内的操作员站、冗余热备的通信管理、通讯服务器等。</w:t>
            </w:r>
          </w:p>
          <w:p>
            <w:pPr>
              <w:pStyle w:val="16"/>
              <w:ind w:left="420" w:firstLine="480"/>
              <w:rPr>
                <w:sz w:val="24"/>
              </w:rPr>
            </w:pPr>
            <w:r>
              <w:rPr>
                <w:rFonts w:hint="eastAsia"/>
                <w:sz w:val="24"/>
              </w:rPr>
              <w:t>间隔层包括分散安装于直流牵引供电一次设备中的基于GPS时间同步的直流测量装置。</w:t>
            </w:r>
          </w:p>
          <w:p>
            <w:pPr>
              <w:pStyle w:val="16"/>
              <w:ind w:left="420" w:firstLine="480"/>
              <w:rPr>
                <w:sz w:val="24"/>
              </w:rPr>
            </w:pPr>
            <w:r>
              <w:rPr>
                <w:rFonts w:hint="eastAsia"/>
                <w:sz w:val="24"/>
              </w:rPr>
              <w:t>网络通信层即为牵引变电站内通信网络和接口设备，间隔单元通过所内通信网络层与站级管理层进行数据交换。</w:t>
            </w:r>
          </w:p>
          <w:p>
            <w:pPr>
              <w:pStyle w:val="16"/>
              <w:ind w:left="420" w:firstLine="480"/>
              <w:rPr>
                <w:sz w:val="24"/>
              </w:rPr>
            </w:pPr>
            <w:r>
              <w:rPr>
                <w:rFonts w:hint="eastAsia"/>
                <w:sz w:val="24"/>
              </w:rPr>
              <w:t>整个系统面向变电所通盘考虑，通过间隔单元与一次开关设备接口，实现对变电所设备的测量数据管理、远程通信等。该系统所间通信采用单模光纤以太网方式、所内通信采用铠装屏蔽双绞线以太网方式。</w:t>
            </w:r>
          </w:p>
          <w:p>
            <w:pPr>
              <w:pStyle w:val="16"/>
              <w:ind w:left="420" w:firstLine="480"/>
              <w:rPr>
                <w:rFonts w:hint="eastAsia"/>
                <w:sz w:val="24"/>
              </w:rPr>
            </w:pPr>
          </w:p>
          <w:p>
            <w:pPr>
              <w:pStyle w:val="16"/>
              <w:ind w:left="420" w:firstLine="480"/>
              <w:rPr>
                <w:sz w:val="24"/>
              </w:rPr>
            </w:pPr>
            <w:bookmarkStart w:id="2" w:name="_GoBack"/>
            <w:bookmarkEnd w:id="2"/>
            <w:r>
              <w:rPr>
                <w:rFonts w:hint="eastAsia"/>
                <w:sz w:val="24"/>
              </w:rPr>
              <w:t>基于GPS时间同步的直流测量装置技术要求：</w:t>
            </w:r>
          </w:p>
          <w:p>
            <w:pPr>
              <w:rPr>
                <w:rFonts w:ascii="仿宋_GB2312" w:hAnsi="宋体" w:eastAsia="仿宋_GB2312" w:cs="宋体"/>
                <w:sz w:val="24"/>
              </w:rPr>
            </w:pPr>
            <w:r>
              <w:rPr>
                <w:rFonts w:hint="eastAsia" w:ascii="仿宋_GB2312" w:hAnsi="宋体" w:eastAsia="仿宋_GB2312" w:cs="宋体"/>
                <w:sz w:val="24"/>
              </w:rPr>
              <w:t>1. 装置</w:t>
            </w:r>
            <w:r>
              <w:rPr>
                <w:rFonts w:ascii="仿宋_GB2312" w:hAnsi="宋体" w:eastAsia="仿宋_GB2312" w:cs="宋体"/>
                <w:sz w:val="24"/>
              </w:rPr>
              <w:t>具备同步校时功能，使所有计量装置</w:t>
            </w:r>
            <w:r>
              <w:rPr>
                <w:rFonts w:hint="eastAsia" w:ascii="仿宋_GB2312" w:hAnsi="宋体" w:eastAsia="仿宋_GB2312" w:cs="宋体"/>
                <w:sz w:val="24"/>
              </w:rPr>
              <w:t>采集</w:t>
            </w:r>
            <w:r>
              <w:rPr>
                <w:rFonts w:ascii="仿宋_GB2312" w:hAnsi="宋体" w:eastAsia="仿宋_GB2312" w:cs="宋体"/>
                <w:sz w:val="24"/>
              </w:rPr>
              <w:t>的数据具备同步时钟，便于后期对事故调查</w:t>
            </w:r>
            <w:r>
              <w:rPr>
                <w:rFonts w:hint="eastAsia" w:ascii="仿宋_GB2312" w:hAnsi="宋体" w:eastAsia="仿宋_GB2312" w:cs="宋体"/>
                <w:sz w:val="24"/>
              </w:rPr>
              <w:t>分析</w:t>
            </w:r>
            <w:r>
              <w:rPr>
                <w:rFonts w:ascii="仿宋_GB2312" w:hAnsi="宋体" w:eastAsia="仿宋_GB2312" w:cs="宋体"/>
                <w:sz w:val="24"/>
              </w:rPr>
              <w:t>，</w:t>
            </w:r>
            <w:r>
              <w:rPr>
                <w:rFonts w:hint="eastAsia" w:ascii="仿宋_GB2312" w:hAnsi="宋体" w:eastAsia="仿宋_GB2312" w:cs="宋体"/>
                <w:sz w:val="24"/>
              </w:rPr>
              <w:t>对</w:t>
            </w:r>
            <w:r>
              <w:rPr>
                <w:rFonts w:ascii="仿宋_GB2312" w:hAnsi="宋体" w:eastAsia="仿宋_GB2312" w:cs="宋体"/>
                <w:sz w:val="24"/>
              </w:rPr>
              <w:t>供电系统模型</w:t>
            </w:r>
            <w:r>
              <w:rPr>
                <w:rFonts w:hint="eastAsia" w:ascii="仿宋_GB2312" w:hAnsi="宋体" w:eastAsia="仿宋_GB2312" w:cs="宋体"/>
                <w:sz w:val="24"/>
              </w:rPr>
              <w:t>及</w:t>
            </w:r>
            <w:r>
              <w:rPr>
                <w:rFonts w:ascii="仿宋_GB2312" w:hAnsi="宋体" w:eastAsia="仿宋_GB2312" w:cs="宋体"/>
                <w:sz w:val="24"/>
              </w:rPr>
              <w:t>机理</w:t>
            </w:r>
            <w:r>
              <w:rPr>
                <w:rFonts w:hint="eastAsia" w:ascii="仿宋_GB2312" w:hAnsi="宋体" w:eastAsia="仿宋_GB2312" w:cs="宋体"/>
                <w:sz w:val="24"/>
              </w:rPr>
              <w:t>等</w:t>
            </w:r>
            <w:r>
              <w:rPr>
                <w:rFonts w:ascii="仿宋_GB2312" w:hAnsi="宋体" w:eastAsia="仿宋_GB2312" w:cs="宋体"/>
                <w:sz w:val="24"/>
              </w:rPr>
              <w:t>研究</w:t>
            </w:r>
            <w:r>
              <w:rPr>
                <w:rFonts w:hint="eastAsia" w:ascii="仿宋_GB2312" w:hAnsi="宋体" w:eastAsia="仿宋_GB2312" w:cs="宋体"/>
                <w:sz w:val="24"/>
              </w:rPr>
              <w:t>也有</w:t>
            </w:r>
            <w:r>
              <w:rPr>
                <w:rFonts w:ascii="仿宋_GB2312" w:hAnsi="宋体" w:eastAsia="仿宋_GB2312" w:cs="宋体"/>
                <w:sz w:val="24"/>
              </w:rPr>
              <w:t>非常重要的意义。</w:t>
            </w:r>
          </w:p>
          <w:p>
            <w:pPr>
              <w:rPr>
                <w:rFonts w:ascii="仿宋_GB2312" w:hAnsi="宋体" w:eastAsia="仿宋_GB2312" w:cs="宋体"/>
                <w:sz w:val="24"/>
              </w:rPr>
            </w:pPr>
            <w:r>
              <w:rPr>
                <w:rFonts w:hint="eastAsia" w:ascii="仿宋_GB2312" w:hAnsi="宋体" w:eastAsia="仿宋_GB2312" w:cs="宋体"/>
                <w:sz w:val="24"/>
              </w:rPr>
              <w:t>2. 设备尺寸</w:t>
            </w:r>
            <w:r>
              <w:rPr>
                <w:rFonts w:ascii="仿宋_GB2312" w:hAnsi="宋体" w:eastAsia="仿宋_GB2312" w:cs="宋体"/>
                <w:sz w:val="24"/>
              </w:rPr>
              <w:t>规格与安装需求要与实际系统充分兼容。</w:t>
            </w:r>
          </w:p>
          <w:p>
            <w:pPr>
              <w:rPr>
                <w:rFonts w:ascii="仿宋_GB2312" w:hAnsi="宋体" w:eastAsia="仿宋_GB2312" w:cs="宋体"/>
                <w:sz w:val="24"/>
              </w:rPr>
            </w:pPr>
            <w:r>
              <w:rPr>
                <w:rFonts w:ascii="仿宋_GB2312" w:hAnsi="宋体" w:eastAsia="仿宋_GB2312" w:cs="宋体"/>
                <w:sz w:val="24"/>
              </w:rPr>
              <w:t xml:space="preserve">3. </w:t>
            </w:r>
            <w:r>
              <w:rPr>
                <w:rFonts w:hint="eastAsia" w:ascii="仿宋_GB2312" w:hAnsi="宋体" w:eastAsia="仿宋_GB2312" w:cs="宋体"/>
                <w:sz w:val="24"/>
              </w:rPr>
              <w:t>能量</w:t>
            </w:r>
            <w:r>
              <w:rPr>
                <w:rFonts w:ascii="仿宋_GB2312" w:hAnsi="宋体" w:eastAsia="仿宋_GB2312" w:cs="宋体"/>
                <w:sz w:val="24"/>
              </w:rPr>
              <w:t>计量装置</w:t>
            </w:r>
            <w:r>
              <w:rPr>
                <w:rFonts w:hint="eastAsia" w:ascii="仿宋_GB2312" w:hAnsi="宋体" w:eastAsia="仿宋_GB2312" w:cs="宋体"/>
                <w:sz w:val="24"/>
              </w:rPr>
              <w:t>测量</w:t>
            </w:r>
            <w:r>
              <w:rPr>
                <w:rFonts w:ascii="仿宋_GB2312" w:hAnsi="宋体" w:eastAsia="仿宋_GB2312" w:cs="宋体"/>
                <w:sz w:val="24"/>
              </w:rPr>
              <w:t>的误差</w:t>
            </w:r>
            <w:r>
              <w:rPr>
                <w:rFonts w:hint="eastAsia" w:ascii="仿宋_GB2312" w:hAnsi="宋体" w:eastAsia="仿宋_GB2312" w:cs="宋体"/>
                <w:sz w:val="24"/>
              </w:rPr>
              <w:t>不超过</w:t>
            </w:r>
            <w:r>
              <w:rPr>
                <w:rFonts w:ascii="仿宋_GB2312" w:hAnsi="宋体" w:eastAsia="仿宋_GB2312" w:cs="宋体"/>
                <w:sz w:val="24"/>
              </w:rPr>
              <w:t>0.5</w:t>
            </w:r>
            <w:r>
              <w:rPr>
                <w:rFonts w:hint="eastAsia" w:ascii="仿宋_GB2312" w:hAnsi="宋体" w:eastAsia="仿宋_GB2312" w:cs="宋体"/>
                <w:sz w:val="24"/>
              </w:rPr>
              <w:t>%。</w:t>
            </w:r>
          </w:p>
          <w:p>
            <w:pPr>
              <w:rPr>
                <w:rFonts w:hint="eastAsia" w:ascii="仿宋_GB2312" w:hAnsi="宋体" w:eastAsia="仿宋_GB2312" w:cs="宋体"/>
                <w:sz w:val="24"/>
              </w:rPr>
            </w:pPr>
            <w:r>
              <w:rPr>
                <w:rFonts w:ascii="仿宋_GB2312" w:hAnsi="宋体" w:eastAsia="仿宋_GB2312" w:cs="宋体"/>
                <w:sz w:val="24"/>
              </w:rPr>
              <w:t>4</w:t>
            </w:r>
            <w:r>
              <w:rPr>
                <w:rFonts w:hint="eastAsia" w:ascii="仿宋_GB2312" w:hAnsi="宋体" w:eastAsia="仿宋_GB2312" w:cs="宋体"/>
                <w:sz w:val="24"/>
              </w:rPr>
              <w:t>. 设备</w:t>
            </w:r>
            <w:r>
              <w:rPr>
                <w:rFonts w:ascii="仿宋_GB2312" w:hAnsi="宋体" w:eastAsia="仿宋_GB2312" w:cs="宋体"/>
                <w:sz w:val="24"/>
              </w:rPr>
              <w:t>首先</w:t>
            </w:r>
            <w:r>
              <w:rPr>
                <w:rFonts w:hint="eastAsia" w:ascii="仿宋_GB2312" w:hAnsi="宋体" w:eastAsia="仿宋_GB2312" w:cs="宋体"/>
                <w:sz w:val="24"/>
              </w:rPr>
              <w:t>经过</w:t>
            </w:r>
            <w:r>
              <w:rPr>
                <w:rFonts w:ascii="仿宋_GB2312" w:hAnsi="宋体" w:eastAsia="仿宋_GB2312" w:cs="宋体"/>
                <w:sz w:val="24"/>
              </w:rPr>
              <w:t>现场</w:t>
            </w:r>
            <w:r>
              <w:rPr>
                <w:rFonts w:hint="eastAsia" w:ascii="仿宋_GB2312" w:hAnsi="宋体" w:eastAsia="仿宋_GB2312" w:cs="宋体"/>
                <w:sz w:val="24"/>
              </w:rPr>
              <w:t>实验</w:t>
            </w:r>
            <w:r>
              <w:rPr>
                <w:rFonts w:ascii="仿宋_GB2312" w:hAnsi="宋体" w:eastAsia="仿宋_GB2312" w:cs="宋体"/>
                <w:sz w:val="24"/>
              </w:rPr>
              <w:t>测试</w:t>
            </w:r>
            <w:r>
              <w:rPr>
                <w:rFonts w:hint="eastAsia" w:ascii="仿宋_GB2312" w:hAnsi="宋体" w:eastAsia="仿宋_GB2312" w:cs="宋体"/>
                <w:sz w:val="24"/>
              </w:rPr>
              <w:t>，</w:t>
            </w:r>
            <w:r>
              <w:rPr>
                <w:rFonts w:ascii="仿宋_GB2312" w:hAnsi="宋体" w:eastAsia="仿宋_GB2312" w:cs="宋体"/>
                <w:sz w:val="24"/>
              </w:rPr>
              <w:t>方案充分论证，并通过专家评审意见后，方可在系统内大范围</w:t>
            </w:r>
            <w:r>
              <w:rPr>
                <w:rFonts w:hint="eastAsia" w:ascii="仿宋_GB2312" w:hAnsi="宋体" w:eastAsia="仿宋_GB2312" w:cs="宋体"/>
                <w:sz w:val="24"/>
              </w:rPr>
              <w:t>安装</w:t>
            </w:r>
            <w:r>
              <w:rPr>
                <w:rFonts w:ascii="仿宋_GB2312" w:hAnsi="宋体" w:eastAsia="仿宋_GB2312" w:cs="宋体"/>
                <w:sz w:val="24"/>
              </w:rPr>
              <w:t>使用</w:t>
            </w:r>
            <w:r>
              <w:rPr>
                <w:rFonts w:hint="eastAsia" w:ascii="仿宋_GB2312" w:hAnsi="宋体" w:eastAsia="仿宋_GB2312" w:cs="宋体"/>
                <w:sz w:val="24"/>
              </w:rPr>
              <w:t>。</w:t>
            </w: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已经针对地铁供电</w:t>
            </w:r>
            <w:r>
              <w:rPr>
                <w:rFonts w:ascii="仿宋_GB2312" w:hAnsi="宋体" w:eastAsia="仿宋_GB2312" w:cs="宋体"/>
                <w:kern w:val="0"/>
                <w:sz w:val="24"/>
              </w:rPr>
              <w:t>系统中遇到的问题进行了总结梳理，</w:t>
            </w:r>
            <w:r>
              <w:rPr>
                <w:rFonts w:hint="eastAsia" w:ascii="仿宋_GB2312" w:hAnsi="宋体" w:eastAsia="仿宋_GB2312" w:cs="宋体"/>
                <w:kern w:val="0"/>
                <w:sz w:val="24"/>
              </w:rPr>
              <w:t>确立了研究</w:t>
            </w:r>
            <w:r>
              <w:rPr>
                <w:rFonts w:ascii="仿宋_GB2312" w:hAnsi="宋体" w:eastAsia="仿宋_GB2312" w:cs="宋体"/>
                <w:kern w:val="0"/>
                <w:sz w:val="24"/>
              </w:rPr>
              <w:t>的内容</w:t>
            </w:r>
            <w:r>
              <w:rPr>
                <w:rFonts w:hint="eastAsia" w:ascii="仿宋_GB2312" w:hAnsi="宋体" w:eastAsia="仿宋_GB2312" w:cs="宋体"/>
                <w:kern w:val="0"/>
                <w:sz w:val="24"/>
              </w:rPr>
              <w:t>重点</w:t>
            </w:r>
            <w:r>
              <w:rPr>
                <w:rFonts w:ascii="仿宋_GB2312" w:hAnsi="宋体" w:eastAsia="仿宋_GB2312" w:cs="宋体"/>
                <w:kern w:val="0"/>
                <w:sz w:val="24"/>
              </w:rPr>
              <w:t>与方向。</w:t>
            </w:r>
          </w:p>
          <w:p>
            <w:pPr>
              <w:ind w:firstLine="480" w:firstLineChars="200"/>
              <w:rPr>
                <w:rFonts w:ascii="仿宋_GB2312" w:hAnsi="宋体" w:eastAsia="仿宋_GB2312" w:cs="宋体"/>
                <w:kern w:val="0"/>
                <w:sz w:val="24"/>
              </w:rPr>
            </w:pPr>
          </w:p>
          <w:p>
            <w:pPr>
              <w:ind w:firstLine="480" w:firstLineChars="200"/>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待研究确定</w:t>
            </w: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w:t>
            </w:r>
            <w:r>
              <w:rPr>
                <w:rFonts w:hint="eastAsia" w:ascii="Dotum" w:hAnsi="Dotum" w:eastAsia="Dotum" w:cs="宋体"/>
                <w:sz w:val="24"/>
              </w:rPr>
              <w:t>√</w:t>
            </w:r>
            <w:r>
              <w:rPr>
                <w:rFonts w:hint="eastAsia" w:ascii="仿宋_GB2312" w:hAnsi="宋体" w:eastAsia="仿宋_GB2312" w:cs="宋体"/>
                <w:sz w:val="24"/>
              </w:rPr>
              <w:t xml:space="preserve">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2465"/>
    <w:rsid w:val="00003D38"/>
    <w:rsid w:val="000118F3"/>
    <w:rsid w:val="00042D42"/>
    <w:rsid w:val="00053ED9"/>
    <w:rsid w:val="00054303"/>
    <w:rsid w:val="00054794"/>
    <w:rsid w:val="00075F1D"/>
    <w:rsid w:val="00082B88"/>
    <w:rsid w:val="000B0162"/>
    <w:rsid w:val="000B14FD"/>
    <w:rsid w:val="000B19D0"/>
    <w:rsid w:val="000B3EA2"/>
    <w:rsid w:val="000C649C"/>
    <w:rsid w:val="0010501B"/>
    <w:rsid w:val="00107A35"/>
    <w:rsid w:val="00107A4C"/>
    <w:rsid w:val="00123BBA"/>
    <w:rsid w:val="001257A6"/>
    <w:rsid w:val="0012712C"/>
    <w:rsid w:val="00152489"/>
    <w:rsid w:val="00172174"/>
    <w:rsid w:val="001755FF"/>
    <w:rsid w:val="00176715"/>
    <w:rsid w:val="00185AD8"/>
    <w:rsid w:val="001A5570"/>
    <w:rsid w:val="001A6BDB"/>
    <w:rsid w:val="001C4D71"/>
    <w:rsid w:val="001D2F2B"/>
    <w:rsid w:val="001D36D9"/>
    <w:rsid w:val="001F0DAF"/>
    <w:rsid w:val="001F41E1"/>
    <w:rsid w:val="00212BA9"/>
    <w:rsid w:val="00226CB4"/>
    <w:rsid w:val="00236AC8"/>
    <w:rsid w:val="00254D0F"/>
    <w:rsid w:val="002618B6"/>
    <w:rsid w:val="002758BE"/>
    <w:rsid w:val="00281803"/>
    <w:rsid w:val="00286FFA"/>
    <w:rsid w:val="002A4DFC"/>
    <w:rsid w:val="002A5968"/>
    <w:rsid w:val="002B6A6A"/>
    <w:rsid w:val="002C2586"/>
    <w:rsid w:val="002E60DF"/>
    <w:rsid w:val="00300121"/>
    <w:rsid w:val="00304C0F"/>
    <w:rsid w:val="0031027C"/>
    <w:rsid w:val="003125F0"/>
    <w:rsid w:val="003209CE"/>
    <w:rsid w:val="0032266A"/>
    <w:rsid w:val="00334C4D"/>
    <w:rsid w:val="003478CB"/>
    <w:rsid w:val="00347AD6"/>
    <w:rsid w:val="00372340"/>
    <w:rsid w:val="0038790D"/>
    <w:rsid w:val="003D3E2D"/>
    <w:rsid w:val="003E20D4"/>
    <w:rsid w:val="003F0571"/>
    <w:rsid w:val="003F1706"/>
    <w:rsid w:val="00435EB1"/>
    <w:rsid w:val="00443AF2"/>
    <w:rsid w:val="00475D2F"/>
    <w:rsid w:val="00485958"/>
    <w:rsid w:val="00496076"/>
    <w:rsid w:val="004A20D5"/>
    <w:rsid w:val="004A2CAC"/>
    <w:rsid w:val="004C18DD"/>
    <w:rsid w:val="004D56DF"/>
    <w:rsid w:val="004D58DE"/>
    <w:rsid w:val="004E0091"/>
    <w:rsid w:val="004F1100"/>
    <w:rsid w:val="004F587A"/>
    <w:rsid w:val="004F683A"/>
    <w:rsid w:val="005023B2"/>
    <w:rsid w:val="00510D57"/>
    <w:rsid w:val="00510F09"/>
    <w:rsid w:val="005140F5"/>
    <w:rsid w:val="00515724"/>
    <w:rsid w:val="00563CDE"/>
    <w:rsid w:val="00570776"/>
    <w:rsid w:val="00586E4F"/>
    <w:rsid w:val="00595143"/>
    <w:rsid w:val="005A5BAC"/>
    <w:rsid w:val="005B074F"/>
    <w:rsid w:val="005C2DCA"/>
    <w:rsid w:val="005C5C93"/>
    <w:rsid w:val="005F0E28"/>
    <w:rsid w:val="005F40BF"/>
    <w:rsid w:val="005F429C"/>
    <w:rsid w:val="00600BD1"/>
    <w:rsid w:val="006218F4"/>
    <w:rsid w:val="00621E42"/>
    <w:rsid w:val="00627574"/>
    <w:rsid w:val="00635119"/>
    <w:rsid w:val="00641286"/>
    <w:rsid w:val="006425F8"/>
    <w:rsid w:val="0067608A"/>
    <w:rsid w:val="0068792B"/>
    <w:rsid w:val="0069301E"/>
    <w:rsid w:val="00697416"/>
    <w:rsid w:val="006A5ADE"/>
    <w:rsid w:val="006D4F27"/>
    <w:rsid w:val="006E3A77"/>
    <w:rsid w:val="00701C78"/>
    <w:rsid w:val="0072734A"/>
    <w:rsid w:val="00737E60"/>
    <w:rsid w:val="00750129"/>
    <w:rsid w:val="00777177"/>
    <w:rsid w:val="00780F6D"/>
    <w:rsid w:val="0078363D"/>
    <w:rsid w:val="007921CC"/>
    <w:rsid w:val="007A034D"/>
    <w:rsid w:val="007A27FA"/>
    <w:rsid w:val="007A3629"/>
    <w:rsid w:val="007A4F33"/>
    <w:rsid w:val="007C2845"/>
    <w:rsid w:val="007C7EA3"/>
    <w:rsid w:val="007F0A41"/>
    <w:rsid w:val="00800D3A"/>
    <w:rsid w:val="008050AF"/>
    <w:rsid w:val="0083784A"/>
    <w:rsid w:val="00841738"/>
    <w:rsid w:val="0085165A"/>
    <w:rsid w:val="00852D22"/>
    <w:rsid w:val="008561A2"/>
    <w:rsid w:val="00866727"/>
    <w:rsid w:val="00870804"/>
    <w:rsid w:val="00871BC2"/>
    <w:rsid w:val="00896A3A"/>
    <w:rsid w:val="008A1702"/>
    <w:rsid w:val="008A39BF"/>
    <w:rsid w:val="008B790E"/>
    <w:rsid w:val="008F2B88"/>
    <w:rsid w:val="00913187"/>
    <w:rsid w:val="00922B1E"/>
    <w:rsid w:val="009307F2"/>
    <w:rsid w:val="00953B71"/>
    <w:rsid w:val="0096107C"/>
    <w:rsid w:val="009741CC"/>
    <w:rsid w:val="00975A1F"/>
    <w:rsid w:val="009C022C"/>
    <w:rsid w:val="00A17EB9"/>
    <w:rsid w:val="00A2022C"/>
    <w:rsid w:val="00A20C56"/>
    <w:rsid w:val="00A260CB"/>
    <w:rsid w:val="00A4364A"/>
    <w:rsid w:val="00A55A23"/>
    <w:rsid w:val="00A82859"/>
    <w:rsid w:val="00AB072E"/>
    <w:rsid w:val="00B07C8C"/>
    <w:rsid w:val="00B53B6C"/>
    <w:rsid w:val="00B55132"/>
    <w:rsid w:val="00B57CFD"/>
    <w:rsid w:val="00B95D29"/>
    <w:rsid w:val="00BB3CD8"/>
    <w:rsid w:val="00BC6700"/>
    <w:rsid w:val="00BD59A5"/>
    <w:rsid w:val="00C228BC"/>
    <w:rsid w:val="00C3220F"/>
    <w:rsid w:val="00C3498A"/>
    <w:rsid w:val="00C36864"/>
    <w:rsid w:val="00C41388"/>
    <w:rsid w:val="00C41ED8"/>
    <w:rsid w:val="00C621F6"/>
    <w:rsid w:val="00C62E16"/>
    <w:rsid w:val="00C82928"/>
    <w:rsid w:val="00C84EED"/>
    <w:rsid w:val="00CC08E8"/>
    <w:rsid w:val="00CC7C02"/>
    <w:rsid w:val="00CD1FA9"/>
    <w:rsid w:val="00CD2BDF"/>
    <w:rsid w:val="00CF0E9A"/>
    <w:rsid w:val="00D0713F"/>
    <w:rsid w:val="00D1258B"/>
    <w:rsid w:val="00D35E13"/>
    <w:rsid w:val="00D37771"/>
    <w:rsid w:val="00D37B3A"/>
    <w:rsid w:val="00D47352"/>
    <w:rsid w:val="00D75331"/>
    <w:rsid w:val="00DA6C37"/>
    <w:rsid w:val="00DB4E1A"/>
    <w:rsid w:val="00DB5988"/>
    <w:rsid w:val="00DD3CC2"/>
    <w:rsid w:val="00DD593D"/>
    <w:rsid w:val="00DF1D03"/>
    <w:rsid w:val="00E01813"/>
    <w:rsid w:val="00E03D95"/>
    <w:rsid w:val="00E16458"/>
    <w:rsid w:val="00E3548E"/>
    <w:rsid w:val="00E6193C"/>
    <w:rsid w:val="00E62079"/>
    <w:rsid w:val="00E63F04"/>
    <w:rsid w:val="00E66467"/>
    <w:rsid w:val="00E77464"/>
    <w:rsid w:val="00E80559"/>
    <w:rsid w:val="00E91456"/>
    <w:rsid w:val="00E95A1D"/>
    <w:rsid w:val="00EA4CD4"/>
    <w:rsid w:val="00ED0461"/>
    <w:rsid w:val="00ED67F4"/>
    <w:rsid w:val="00ED72A4"/>
    <w:rsid w:val="00EF35DC"/>
    <w:rsid w:val="00EF5D82"/>
    <w:rsid w:val="00F068D9"/>
    <w:rsid w:val="00F10694"/>
    <w:rsid w:val="00F46875"/>
    <w:rsid w:val="00F47CD4"/>
    <w:rsid w:val="00F5304C"/>
    <w:rsid w:val="00F80007"/>
    <w:rsid w:val="00F80644"/>
    <w:rsid w:val="00F808A7"/>
    <w:rsid w:val="00FA2736"/>
    <w:rsid w:val="00FB0A1F"/>
    <w:rsid w:val="00FC206C"/>
    <w:rsid w:val="00FF24DC"/>
    <w:rsid w:val="2CDF1A82"/>
    <w:rsid w:val="7DB656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qFormat/>
    <w:uiPriority w:val="0"/>
    <w:rPr>
      <w:rFonts w:ascii="仿宋_GB2312" w:hAnsi="Calibri" w:eastAsia="仿宋_GB2312" w:cs="Times New Roman"/>
      <w:spacing w:val="-4"/>
      <w:sz w:val="16"/>
      <w:szCs w:val="16"/>
    </w:rPr>
  </w:style>
  <w:style w:type="paragraph" w:styleId="4">
    <w:name w:val="Body Text"/>
    <w:basedOn w:val="1"/>
    <w:link w:val="22"/>
    <w:qFormat/>
    <w:uiPriority w:val="0"/>
    <w:pPr>
      <w:spacing w:after="120"/>
    </w:pPr>
    <w:rPr>
      <w:rFonts w:ascii="Calibri" w:hAnsi="Calibri" w:eastAsia="宋体" w:cs="Times New Roman"/>
      <w:sz w:val="24"/>
      <w:szCs w:val="24"/>
    </w:rPr>
  </w:style>
  <w:style w:type="paragraph" w:styleId="5">
    <w:name w:val="Date"/>
    <w:basedOn w:val="1"/>
    <w:next w:val="1"/>
    <w:link w:val="23"/>
    <w:qFormat/>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字符"/>
    <w:basedOn w:val="10"/>
    <w:link w:val="6"/>
    <w:semiHidden/>
    <w:qFormat/>
    <w:uiPriority w:val="99"/>
    <w:rPr>
      <w:sz w:val="18"/>
      <w:szCs w:val="18"/>
    </w:rPr>
  </w:style>
  <w:style w:type="character" w:customStyle="1" w:styleId="14">
    <w:name w:val="页眉 字符"/>
    <w:basedOn w:val="10"/>
    <w:link w:val="8"/>
    <w:qFormat/>
    <w:uiPriority w:val="0"/>
    <w:rPr>
      <w:sz w:val="18"/>
      <w:szCs w:val="18"/>
    </w:rPr>
  </w:style>
  <w:style w:type="character" w:customStyle="1" w:styleId="15">
    <w:name w:val="页脚 字符"/>
    <w:basedOn w:val="10"/>
    <w:link w:val="7"/>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uiPriority w:val="0"/>
    <w:pPr>
      <w:ind w:firstLine="420" w:firstLineChars="200"/>
    </w:pPr>
    <w:rPr>
      <w:rFonts w:ascii="Calibri" w:hAnsi="Calibri" w:eastAsia="宋体" w:cs="黑体"/>
    </w:rPr>
  </w:style>
  <w:style w:type="paragraph" w:customStyle="1" w:styleId="18">
    <w:name w:val="List Paragraph1"/>
    <w:basedOn w:val="1"/>
    <w:qFormat/>
    <w:uiPriority w:val="0"/>
    <w:pPr>
      <w:ind w:firstLine="420" w:firstLineChars="200"/>
    </w:pPr>
    <w:rPr>
      <w:rFonts w:ascii="Calibri" w:hAnsi="Calibri" w:eastAsia="宋体" w:cs="Times New Roman"/>
    </w:rPr>
  </w:style>
  <w:style w:type="character" w:customStyle="1" w:styleId="19">
    <w:name w:val="标题 1 字符"/>
    <w:basedOn w:val="10"/>
    <w:link w:val="2"/>
    <w:qFormat/>
    <w:uiPriority w:val="0"/>
    <w:rPr>
      <w:rFonts w:ascii="Calibri" w:hAnsi="Calibri" w:eastAsia="方正小标宋简体" w:cs="Times New Roman"/>
      <w:kern w:val="44"/>
      <w:sz w:val="44"/>
      <w:szCs w:val="24"/>
    </w:rPr>
  </w:style>
  <w:style w:type="character" w:customStyle="1" w:styleId="20">
    <w:name w:val="正文文本 3 字符"/>
    <w:basedOn w:val="10"/>
    <w:link w:val="3"/>
    <w:qFormat/>
    <w:uiPriority w:val="0"/>
    <w:rPr>
      <w:rFonts w:ascii="仿宋_GB2312" w:hAnsi="Calibri" w:eastAsia="仿宋_GB2312" w:cs="Times New Roman"/>
      <w:spacing w:val="-4"/>
      <w:sz w:val="16"/>
      <w:szCs w:val="16"/>
    </w:rPr>
  </w:style>
  <w:style w:type="paragraph" w:customStyle="1" w:styleId="21">
    <w:name w:val="列出段落2"/>
    <w:basedOn w:val="1"/>
    <w:unhideWhenUsed/>
    <w:qFormat/>
    <w:uiPriority w:val="99"/>
    <w:pPr>
      <w:ind w:firstLine="420" w:firstLineChars="200"/>
    </w:pPr>
    <w:rPr>
      <w:rFonts w:ascii="Calibri" w:hAnsi="Calibri" w:eastAsia="宋体" w:cs="Times New Roman"/>
      <w:szCs w:val="24"/>
    </w:rPr>
  </w:style>
  <w:style w:type="character" w:customStyle="1" w:styleId="22">
    <w:name w:val="正文文本 字符"/>
    <w:basedOn w:val="10"/>
    <w:link w:val="4"/>
    <w:uiPriority w:val="0"/>
    <w:rPr>
      <w:rFonts w:ascii="Calibri" w:hAnsi="Calibri" w:eastAsia="宋体" w:cs="Times New Roman"/>
      <w:sz w:val="24"/>
      <w:szCs w:val="24"/>
    </w:rPr>
  </w:style>
  <w:style w:type="character" w:customStyle="1" w:styleId="23">
    <w:name w:val="日期 字符"/>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32B75-18B6-4689-B99C-25C1BD4172E2}">
  <ds:schemaRefs/>
</ds:datastoreItem>
</file>

<file path=docProps/app.xml><?xml version="1.0" encoding="utf-8"?>
<Properties xmlns="http://schemas.openxmlformats.org/officeDocument/2006/extended-properties" xmlns:vt="http://schemas.openxmlformats.org/officeDocument/2006/docPropsVTypes">
  <Template>Normal</Template>
  <Pages>3</Pages>
  <Words>282</Words>
  <Characters>1613</Characters>
  <Lines>13</Lines>
  <Paragraphs>3</Paragraphs>
  <TotalTime>0</TotalTime>
  <ScaleCrop>false</ScaleCrop>
  <LinksUpToDate>false</LinksUpToDate>
  <CharactersWithSpaces>1892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2018-08-03T14:56:00Z</dcterms:created>
  <dc:creator>lenove</dc:creator>
  <cp:lastModifiedBy>张明星</cp:lastModifiedBy>
  <cp:lastPrinted>2017-10-17T02:13:00Z</cp:lastPrinted>
  <dcterms:modified xsi:type="dcterms:W3CDTF">2018-08-13T04:20:48Z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