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9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5B2EB9" w:rsidTr="005B2EB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9" w:rsidRDefault="005B2EB9" w:rsidP="005B2EB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需求编号：167</w:t>
            </w:r>
          </w:p>
        </w:tc>
      </w:tr>
      <w:tr w:rsidR="005B2EB9" w:rsidTr="005B2EB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9" w:rsidRDefault="005B2EB9" w:rsidP="005B2EB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1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抑制丝状藻藻华春夏季爆发的研究</w:t>
            </w:r>
          </w:p>
        </w:tc>
      </w:tr>
      <w:tr w:rsidR="005B2EB9" w:rsidTr="005B2EB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B9" w:rsidRDefault="005B2EB9" w:rsidP="005B2EB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0465EC">
              <w:rPr>
                <w:rFonts w:ascii="仿宋_GB2312" w:eastAsia="仿宋_GB2312" w:hAnsi="宋体" w:cs="宋体" w:hint="eastAsia"/>
                <w:b/>
                <w:bCs/>
                <w:sz w:val="24"/>
              </w:rPr>
              <w:t>环境保护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E420CD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E420CD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19" w:rsidRDefault="00F62C19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420CD" w:rsidRPr="00E420CD" w:rsidRDefault="00E420CD" w:rsidP="00E420C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20CD">
              <w:rPr>
                <w:rFonts w:ascii="仿宋_GB2312" w:eastAsia="仿宋_GB2312" w:hAnsi="宋体" w:cs="宋体"/>
                <w:kern w:val="0"/>
                <w:sz w:val="24"/>
              </w:rPr>
              <w:t>在城市水体中，丝状藻藻华（水绵）</w:t>
            </w:r>
            <w:r w:rsidRPr="00E420CD">
              <w:rPr>
                <w:rFonts w:ascii="仿宋_GB2312" w:eastAsia="仿宋_GB2312" w:hAnsi="宋体" w:cs="宋体" w:hint="eastAsia"/>
                <w:kern w:val="0"/>
                <w:sz w:val="24"/>
              </w:rPr>
              <w:t>不断产生，尤其是以再生水为补水水源的水体</w:t>
            </w:r>
            <w:r w:rsidRPr="00E420CD">
              <w:rPr>
                <w:rFonts w:ascii="仿宋_GB2312" w:eastAsia="仿宋_GB2312" w:hAnsi="宋体" w:cs="宋体"/>
                <w:kern w:val="0"/>
                <w:sz w:val="24"/>
              </w:rPr>
              <w:t>，其大量腐烂导致水体水质严重污染，并引起生态失衡，成为当今水环境中的一个难题。目前，相关处理方法多集中于物理打捞和化学药物两方面，生物控制法因具有高针对性、高效性及可持续性等优势，也逐渐成为抑制丝状藻藻华春季、夏季爆发的研究热点。</w:t>
            </w:r>
          </w:p>
          <w:p w:rsidR="00E420CD" w:rsidRPr="00E420CD" w:rsidRDefault="00E420CD" w:rsidP="00E420C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Pr="00BD51A2" w:rsidRDefault="00D47352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51A2">
              <w:rPr>
                <w:rFonts w:ascii="仿宋_GB2312" w:eastAsia="仿宋_GB2312" w:hAnsi="宋体" w:cs="宋体" w:hint="eastAsia"/>
                <w:kern w:val="0"/>
                <w:sz w:val="24"/>
              </w:rPr>
              <w:t>（包括主要技术、条件、成熟度、成本等指标）</w:t>
            </w:r>
          </w:p>
          <w:p w:rsidR="00D47352" w:rsidRPr="00BD51A2" w:rsidRDefault="00D47352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6386" w:rsidRDefault="00E420CD" w:rsidP="00566386">
            <w:pPr>
              <w:pStyle w:val="Default"/>
              <w:ind w:firstLineChars="200" w:firstLine="480"/>
              <w:rPr>
                <w:rFonts w:ascii="仿宋_GB2312" w:eastAsia="仿宋_GB2312" w:hAnsi="宋体"/>
                <w:color w:val="auto"/>
                <w:szCs w:val="22"/>
              </w:rPr>
            </w:pPr>
            <w:r w:rsidRPr="00BD51A2">
              <w:rPr>
                <w:rFonts w:ascii="仿宋_GB2312" w:eastAsia="仿宋_GB2312" w:hAnsi="宋体"/>
                <w:color w:val="auto"/>
                <w:szCs w:val="22"/>
              </w:rPr>
              <w:t>针对城市内河水绵治理难题，以南宁市</w:t>
            </w:r>
            <w:r w:rsidRPr="00BD51A2">
              <w:rPr>
                <w:rFonts w:ascii="仿宋_GB2312" w:eastAsia="仿宋_GB2312" w:hAnsi="宋体" w:hint="eastAsia"/>
                <w:color w:val="auto"/>
                <w:szCs w:val="22"/>
              </w:rPr>
              <w:t>河道</w:t>
            </w:r>
            <w:r w:rsidRPr="00BD51A2">
              <w:rPr>
                <w:rFonts w:ascii="仿宋_GB2312" w:eastAsia="仿宋_GB2312" w:hAnsi="宋体"/>
                <w:color w:val="auto"/>
                <w:szCs w:val="22"/>
              </w:rPr>
              <w:t>水绵治理为例，通过调查水体水质、水生生物现状，分析研究导致水绵增多的原因。通过室内实验及选择水绵集中典型区域开展研究，提出适合</w:t>
            </w:r>
            <w:r w:rsidRPr="00BD51A2">
              <w:rPr>
                <w:rFonts w:ascii="仿宋_GB2312" w:eastAsia="仿宋_GB2312" w:hAnsi="宋体" w:hint="eastAsia"/>
                <w:color w:val="auto"/>
                <w:szCs w:val="22"/>
              </w:rPr>
              <w:t>南宁市</w:t>
            </w:r>
            <w:r w:rsidRPr="00BD51A2">
              <w:rPr>
                <w:rFonts w:ascii="仿宋_GB2312" w:eastAsia="仿宋_GB2312" w:hAnsi="宋体"/>
                <w:color w:val="auto"/>
                <w:szCs w:val="22"/>
              </w:rPr>
              <w:t>防治水绵的最佳技术组合方式，为生态修复治理、海绵城市建设以及城市内河水绵控制提供技术支持。</w:t>
            </w:r>
          </w:p>
          <w:p w:rsidR="00D47352" w:rsidRPr="00BD51A2" w:rsidRDefault="00566386" w:rsidP="00566386">
            <w:pPr>
              <w:pStyle w:val="Default"/>
              <w:ind w:firstLineChars="200" w:firstLine="480"/>
              <w:rPr>
                <w:rFonts w:ascii="仿宋_GB2312" w:eastAsia="仿宋_GB2312" w:hAnsi="宋体"/>
              </w:rPr>
            </w:pPr>
            <w:r w:rsidRPr="00E420CD">
              <w:rPr>
                <w:rFonts w:ascii="仿宋_GB2312" w:eastAsia="仿宋_GB2312" w:hAnsi="宋体"/>
                <w:szCs w:val="22"/>
              </w:rPr>
              <w:t>通过研究防治水绵的物理、化学、生物方法，以南宁市</w:t>
            </w:r>
            <w:r>
              <w:rPr>
                <w:rFonts w:ascii="仿宋_GB2312" w:eastAsia="仿宋_GB2312" w:hAnsi="宋体" w:hint="eastAsia"/>
              </w:rPr>
              <w:t>城市河道</w:t>
            </w:r>
            <w:r w:rsidRPr="00E420CD">
              <w:rPr>
                <w:rFonts w:ascii="仿宋_GB2312" w:eastAsia="仿宋_GB2312" w:hAnsi="宋体"/>
                <w:szCs w:val="22"/>
              </w:rPr>
              <w:t>为研究对象，筛选出</w:t>
            </w:r>
            <w:r>
              <w:rPr>
                <w:rFonts w:ascii="仿宋_GB2312" w:eastAsia="仿宋_GB2312" w:hAnsi="宋体"/>
              </w:rPr>
              <w:t>最佳防治水绵的技术组合方</w:t>
            </w:r>
            <w:r>
              <w:rPr>
                <w:rFonts w:ascii="仿宋_GB2312" w:eastAsia="仿宋_GB2312" w:hAnsi="宋体" w:hint="eastAsia"/>
              </w:rPr>
              <w:t>案</w:t>
            </w:r>
            <w:r w:rsidRPr="00E420CD">
              <w:rPr>
                <w:rFonts w:ascii="仿宋_GB2312" w:eastAsia="仿宋_GB2312" w:hAnsi="宋体" w:hint="eastAsia"/>
                <w:szCs w:val="22"/>
              </w:rPr>
              <w:t>。</w:t>
            </w:r>
          </w:p>
          <w:p w:rsidR="00D47352" w:rsidRPr="00BD51A2" w:rsidRDefault="00D47352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6386" w:rsidRDefault="00566386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6386" w:rsidRDefault="00566386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6386" w:rsidRDefault="00566386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6386" w:rsidRPr="00BD51A2" w:rsidRDefault="00566386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Pr="00BD51A2" w:rsidRDefault="00D47352" w:rsidP="00BD51A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F62C19" w:rsidP="00266A56">
            <w:pPr>
              <w:ind w:firstLineChars="176" w:firstLine="422"/>
              <w:rPr>
                <w:rFonts w:ascii="仿宋_GB2312" w:eastAsia="仿宋_GB2312" w:hAnsi="宋体" w:cs="宋体"/>
                <w:sz w:val="24"/>
              </w:rPr>
            </w:pPr>
            <w:r w:rsidRPr="00F62C19">
              <w:rPr>
                <w:rFonts w:ascii="仿宋_GB2312" w:eastAsia="仿宋_GB2312" w:hAnsi="宋体" w:cs="宋体"/>
                <w:sz w:val="24"/>
              </w:rPr>
              <w:t>坚持科技创新引领发展，</w:t>
            </w:r>
            <w:r w:rsidR="00266A56">
              <w:rPr>
                <w:rFonts w:ascii="仿宋_GB2312" w:eastAsia="仿宋_GB2312" w:hAnsi="宋体" w:cs="宋体" w:hint="eastAsia"/>
                <w:sz w:val="24"/>
              </w:rPr>
              <w:t>公司</w:t>
            </w:r>
            <w:r w:rsidR="00266A56">
              <w:rPr>
                <w:rFonts w:ascii="仿宋_GB2312" w:eastAsia="仿宋_GB2312" w:hAnsi="宋体" w:cs="宋体"/>
                <w:sz w:val="24"/>
              </w:rPr>
              <w:t>设有工程技术研究中心，作为公司科研管理与创新平台</w:t>
            </w:r>
            <w:r w:rsidR="00266A56">
              <w:rPr>
                <w:rFonts w:ascii="仿宋_GB2312" w:eastAsia="仿宋_GB2312" w:hAnsi="宋体" w:cs="宋体" w:hint="eastAsia"/>
                <w:sz w:val="24"/>
              </w:rPr>
              <w:t>；公司</w:t>
            </w:r>
            <w:r w:rsidRPr="00F62C19">
              <w:rPr>
                <w:rFonts w:ascii="仿宋_GB2312" w:eastAsia="仿宋_GB2312" w:hAnsi="宋体" w:cs="宋体"/>
                <w:sz w:val="24"/>
              </w:rPr>
              <w:t>承担了大量国家</w:t>
            </w:r>
            <w:r w:rsidR="00266A56">
              <w:rPr>
                <w:rFonts w:ascii="仿宋_GB2312" w:eastAsia="仿宋_GB2312" w:hAnsi="宋体" w:cs="宋体" w:hint="eastAsia"/>
                <w:sz w:val="24"/>
              </w:rPr>
              <w:t>、部委及北京市</w:t>
            </w:r>
            <w:r w:rsidRPr="00F62C19">
              <w:rPr>
                <w:rFonts w:ascii="仿宋_GB2312" w:eastAsia="仿宋_GB2312" w:hAnsi="宋体" w:cs="宋体"/>
                <w:sz w:val="24"/>
              </w:rPr>
              <w:t>科研课题，拥有一批自主知识产权与核心技术</w:t>
            </w:r>
            <w:r w:rsidR="00BD51A2">
              <w:rPr>
                <w:rFonts w:ascii="仿宋_GB2312" w:eastAsia="仿宋_GB2312" w:hAnsi="宋体" w:cs="宋体" w:hint="eastAsia"/>
                <w:sz w:val="24"/>
              </w:rPr>
              <w:t>，</w:t>
            </w:r>
            <w:r w:rsidRPr="00F62C19">
              <w:rPr>
                <w:rFonts w:ascii="仿宋_GB2312" w:eastAsia="仿宋_GB2312" w:hAnsi="宋体" w:cs="宋体"/>
                <w:sz w:val="24"/>
              </w:rPr>
              <w:t>被认定为</w:t>
            </w:r>
            <w:r w:rsidRPr="00F62C19">
              <w:rPr>
                <w:rFonts w:ascii="仿宋_GB2312" w:eastAsia="仿宋_GB2312" w:hAnsi="宋体" w:cs="宋体"/>
                <w:sz w:val="24"/>
              </w:rPr>
              <w:t>“</w:t>
            </w:r>
            <w:r w:rsidRPr="00F62C19">
              <w:rPr>
                <w:rFonts w:ascii="仿宋_GB2312" w:eastAsia="仿宋_GB2312" w:hAnsi="宋体" w:cs="宋体"/>
                <w:sz w:val="24"/>
              </w:rPr>
              <w:t>北京</w:t>
            </w:r>
            <w:r w:rsidRPr="00F62C19">
              <w:rPr>
                <w:rFonts w:ascii="仿宋_GB2312" w:eastAsia="仿宋_GB2312" w:hAnsi="宋体" w:cs="宋体"/>
                <w:sz w:val="24"/>
              </w:rPr>
              <w:lastRenderedPageBreak/>
              <w:t>市供水水质工程技术研究中心</w:t>
            </w:r>
            <w:r w:rsidRPr="00F62C19">
              <w:rPr>
                <w:rFonts w:ascii="仿宋_GB2312" w:eastAsia="仿宋_GB2312" w:hAnsi="宋体" w:cs="宋体"/>
                <w:sz w:val="24"/>
              </w:rPr>
              <w:t>”</w:t>
            </w:r>
            <w:r w:rsidR="00BD51A2">
              <w:rPr>
                <w:rFonts w:ascii="仿宋_GB2312" w:eastAsia="仿宋_GB2312" w:hAnsi="宋体" w:cs="宋体" w:hint="eastAsia"/>
                <w:sz w:val="24"/>
              </w:rPr>
              <w:t>等</w:t>
            </w:r>
            <w:r w:rsidRPr="00F62C19">
              <w:rPr>
                <w:rFonts w:ascii="仿宋_GB2312" w:eastAsia="仿宋_GB2312" w:hAnsi="宋体" w:cs="宋体"/>
                <w:sz w:val="24"/>
              </w:rPr>
              <w:t>。</w:t>
            </w:r>
          </w:p>
          <w:p w:rsidR="00BD51A2" w:rsidRPr="00F62C19" w:rsidRDefault="00BD51A2" w:rsidP="00266A56">
            <w:pPr>
              <w:ind w:firstLineChars="176" w:firstLine="42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近几年来，公司承接多项</w:t>
            </w:r>
            <w:r w:rsidR="00266A56">
              <w:rPr>
                <w:rFonts w:ascii="仿宋_GB2312" w:eastAsia="仿宋_GB2312" w:hAnsi="宋体" w:cs="宋体" w:hint="eastAsia"/>
                <w:sz w:val="24"/>
              </w:rPr>
              <w:t>水环境治理及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海绵城市</w:t>
            </w:r>
            <w:r w:rsidR="00266A56">
              <w:rPr>
                <w:rFonts w:ascii="仿宋_GB2312" w:eastAsia="仿宋_GB2312" w:hAnsi="宋体" w:cs="宋体" w:hint="eastAsia"/>
                <w:sz w:val="24"/>
              </w:rPr>
              <w:t>建设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工程中，</w:t>
            </w:r>
            <w:r>
              <w:rPr>
                <w:rFonts w:ascii="仿宋_GB2312" w:eastAsia="仿宋_GB2312" w:hAnsi="宋体" w:cs="宋体" w:hint="eastAsia"/>
                <w:sz w:val="24"/>
              </w:rPr>
              <w:t>对</w:t>
            </w:r>
            <w:r w:rsidR="003E3A42">
              <w:rPr>
                <w:rFonts w:ascii="仿宋_GB2312" w:eastAsia="仿宋_GB2312" w:hAnsi="宋体" w:cs="宋体" w:hint="eastAsia"/>
                <w:sz w:val="24"/>
              </w:rPr>
              <w:t>工艺过程和</w:t>
            </w:r>
            <w:r>
              <w:rPr>
                <w:rFonts w:ascii="仿宋_GB2312" w:eastAsia="仿宋_GB2312" w:hAnsi="宋体" w:cs="宋体" w:hint="eastAsia"/>
                <w:sz w:val="24"/>
              </w:rPr>
              <w:t>相关工程措施对水体水质的影响</w:t>
            </w:r>
            <w:r w:rsidR="003E3A42">
              <w:rPr>
                <w:rFonts w:ascii="仿宋_GB2312" w:eastAsia="仿宋_GB2312" w:hAnsi="宋体" w:cs="宋体" w:hint="eastAsia"/>
                <w:sz w:val="24"/>
              </w:rPr>
              <w:t>有一定认识并</w:t>
            </w:r>
            <w:r>
              <w:rPr>
                <w:rFonts w:ascii="仿宋_GB2312" w:eastAsia="仿宋_GB2312" w:hAnsi="宋体" w:cs="宋体" w:hint="eastAsia"/>
                <w:sz w:val="24"/>
              </w:rPr>
              <w:t>积累了一定的经验，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为水环境</w:t>
            </w:r>
            <w:r>
              <w:rPr>
                <w:rFonts w:ascii="仿宋_GB2312" w:eastAsia="仿宋_GB2312" w:hAnsi="宋体" w:cs="宋体" w:hint="eastAsia"/>
                <w:sz w:val="24"/>
              </w:rPr>
              <w:t>工程的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建设</w:t>
            </w:r>
            <w:r>
              <w:rPr>
                <w:rFonts w:ascii="仿宋_GB2312" w:eastAsia="仿宋_GB2312" w:hAnsi="宋体" w:cs="宋体" w:hint="eastAsia"/>
                <w:sz w:val="24"/>
              </w:rPr>
              <w:t>和评估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提供</w:t>
            </w:r>
            <w:r>
              <w:rPr>
                <w:rFonts w:ascii="仿宋_GB2312" w:eastAsia="仿宋_GB2312" w:hAnsi="宋体" w:cs="宋体" w:hint="eastAsia"/>
                <w:sz w:val="24"/>
              </w:rPr>
              <w:t>基础</w:t>
            </w:r>
            <w:r w:rsidRPr="00BD51A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D47352" w:rsidRPr="003E3A4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C709B2" w:rsidRDefault="00C709B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3E3A42" w:rsidP="00266A56">
            <w:pPr>
              <w:ind w:firstLineChars="176" w:firstLine="422"/>
              <w:rPr>
                <w:rFonts w:ascii="仿宋_GB2312" w:eastAsia="仿宋_GB2312" w:hAnsi="宋体" w:cs="宋体"/>
                <w:sz w:val="24"/>
              </w:rPr>
            </w:pPr>
            <w:r w:rsidRPr="003E3A42">
              <w:rPr>
                <w:rFonts w:ascii="仿宋_GB2312" w:eastAsia="仿宋_GB2312" w:hAnsi="宋体" w:cs="宋体"/>
                <w:sz w:val="24"/>
              </w:rPr>
              <w:t>希望与专业的</w:t>
            </w:r>
            <w:r>
              <w:rPr>
                <w:rFonts w:ascii="仿宋_GB2312" w:eastAsia="仿宋_GB2312" w:hAnsi="宋体" w:cs="宋体" w:hint="eastAsia"/>
                <w:sz w:val="24"/>
              </w:rPr>
              <w:t>水生态</w:t>
            </w:r>
            <w:r w:rsidRPr="003E3A42">
              <w:rPr>
                <w:rFonts w:ascii="仿宋_GB2312" w:eastAsia="仿宋_GB2312" w:hAnsi="宋体" w:cs="宋体"/>
                <w:sz w:val="24"/>
              </w:rPr>
              <w:t>研究机构或者高校团队展开技术交流、技术服务、合作开发等方面的合作。</w:t>
            </w:r>
            <w:r w:rsidRPr="003E3A42">
              <w:rPr>
                <w:rFonts w:ascii="仿宋_GB2312" w:eastAsia="仿宋_GB2312" w:hAnsi="宋体" w:cs="宋体"/>
                <w:sz w:val="24"/>
              </w:rPr>
              <w:br/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26654B"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</w:t>
            </w:r>
            <w:r w:rsidR="0026654B"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</w:t>
            </w:r>
            <w:r w:rsidR="0026654B" w:rsidRPr="0026654B">
              <w:rPr>
                <w:rFonts w:ascii="Times New Roman" w:eastAsia="仿宋_GB2312" w:hAnsi="Times New Roman"/>
                <w:sz w:val="24"/>
                <w:bdr w:val="single" w:sz="4" w:space="0" w:color="auto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97311A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97311A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97311A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97311A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654B">
              <w:rPr>
                <w:rFonts w:ascii="Times New Roman" w:eastAsia="仿宋_GB2312" w:hAnsi="Times New Roman" w:cs="Times New Roman"/>
                <w:sz w:val="24"/>
                <w:bdr w:val="single" w:sz="4" w:space="0" w:color="auto"/>
              </w:rPr>
              <w:t>√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3A" w:rsidRDefault="00E60E3A" w:rsidP="005F40BF">
      <w:r>
        <w:separator/>
      </w:r>
    </w:p>
  </w:endnote>
  <w:endnote w:type="continuationSeparator" w:id="1">
    <w:p w:rsidR="00E60E3A" w:rsidRDefault="00E60E3A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3A" w:rsidRDefault="00E60E3A" w:rsidP="005F40BF">
      <w:r>
        <w:separator/>
      </w:r>
    </w:p>
  </w:footnote>
  <w:footnote w:type="continuationSeparator" w:id="1">
    <w:p w:rsidR="00E60E3A" w:rsidRDefault="00E60E3A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465EC"/>
    <w:rsid w:val="00054794"/>
    <w:rsid w:val="00075F1D"/>
    <w:rsid w:val="00082B88"/>
    <w:rsid w:val="000A66D3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48F5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6654B"/>
    <w:rsid w:val="00266A5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E3A42"/>
    <w:rsid w:val="003F0571"/>
    <w:rsid w:val="003F1706"/>
    <w:rsid w:val="003F5FB2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17998"/>
    <w:rsid w:val="0055460C"/>
    <w:rsid w:val="005561BD"/>
    <w:rsid w:val="00563CDE"/>
    <w:rsid w:val="00566386"/>
    <w:rsid w:val="00570776"/>
    <w:rsid w:val="00586E4F"/>
    <w:rsid w:val="00595143"/>
    <w:rsid w:val="005B074F"/>
    <w:rsid w:val="005B2EB9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62966"/>
    <w:rsid w:val="0069301E"/>
    <w:rsid w:val="00697416"/>
    <w:rsid w:val="006A5ADE"/>
    <w:rsid w:val="006D4F27"/>
    <w:rsid w:val="006E3A77"/>
    <w:rsid w:val="00701C78"/>
    <w:rsid w:val="00710BCF"/>
    <w:rsid w:val="00711321"/>
    <w:rsid w:val="007370F3"/>
    <w:rsid w:val="00737E60"/>
    <w:rsid w:val="00771751"/>
    <w:rsid w:val="00773EF5"/>
    <w:rsid w:val="00777177"/>
    <w:rsid w:val="00780F6D"/>
    <w:rsid w:val="0078363D"/>
    <w:rsid w:val="007914CD"/>
    <w:rsid w:val="007921CC"/>
    <w:rsid w:val="007A034D"/>
    <w:rsid w:val="007A27FA"/>
    <w:rsid w:val="007A3629"/>
    <w:rsid w:val="007A4F33"/>
    <w:rsid w:val="007C2845"/>
    <w:rsid w:val="007C7EA3"/>
    <w:rsid w:val="007E2BA5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0462B"/>
    <w:rsid w:val="00913187"/>
    <w:rsid w:val="00922B1E"/>
    <w:rsid w:val="009307F2"/>
    <w:rsid w:val="00953B71"/>
    <w:rsid w:val="00953FB1"/>
    <w:rsid w:val="0096107C"/>
    <w:rsid w:val="0097311A"/>
    <w:rsid w:val="009741CC"/>
    <w:rsid w:val="00975A1F"/>
    <w:rsid w:val="009C022C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C6700"/>
    <w:rsid w:val="00BD51A2"/>
    <w:rsid w:val="00BD59A5"/>
    <w:rsid w:val="00C228BC"/>
    <w:rsid w:val="00C3220F"/>
    <w:rsid w:val="00C3498A"/>
    <w:rsid w:val="00C36864"/>
    <w:rsid w:val="00C41ED8"/>
    <w:rsid w:val="00C621F6"/>
    <w:rsid w:val="00C709B2"/>
    <w:rsid w:val="00C82928"/>
    <w:rsid w:val="00CC08E8"/>
    <w:rsid w:val="00CC7C02"/>
    <w:rsid w:val="00CD1FA9"/>
    <w:rsid w:val="00CD2BDF"/>
    <w:rsid w:val="00CF0E9A"/>
    <w:rsid w:val="00D37771"/>
    <w:rsid w:val="00D44716"/>
    <w:rsid w:val="00D47352"/>
    <w:rsid w:val="00D52CFB"/>
    <w:rsid w:val="00D75331"/>
    <w:rsid w:val="00DB4E1A"/>
    <w:rsid w:val="00DB5988"/>
    <w:rsid w:val="00DD3CC2"/>
    <w:rsid w:val="00DD593D"/>
    <w:rsid w:val="00E01813"/>
    <w:rsid w:val="00E03D95"/>
    <w:rsid w:val="00E16458"/>
    <w:rsid w:val="00E420CD"/>
    <w:rsid w:val="00E60E3A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4241"/>
    <w:rsid w:val="00ED0461"/>
    <w:rsid w:val="00ED72A4"/>
    <w:rsid w:val="00EF35DC"/>
    <w:rsid w:val="00EF5D82"/>
    <w:rsid w:val="00F10694"/>
    <w:rsid w:val="00F5304C"/>
    <w:rsid w:val="00F62C19"/>
    <w:rsid w:val="00F80007"/>
    <w:rsid w:val="00F80644"/>
    <w:rsid w:val="00F808A7"/>
    <w:rsid w:val="00F87C6C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  <w:style w:type="paragraph" w:customStyle="1" w:styleId="Default">
    <w:name w:val="Default"/>
    <w:rsid w:val="00E420C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A6C7-36CF-4DAB-9587-B2F8510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2018-08-06T10:18:00Z</dcterms:created>
  <dcterms:modified xsi:type="dcterms:W3CDTF">2018-08-08T08:07:00Z</dcterms:modified>
</cp:coreProperties>
</file>