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技术创新需求调查表</w:t>
      </w:r>
    </w:p>
    <w:tbl>
      <w:tblPr>
        <w:tblStyle w:val="12"/>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bookmarkStart w:id="0" w:name="_Hlk521435686"/>
            <w:bookmarkStart w:id="1" w:name="_Hlk521430737"/>
            <w:r>
              <w:rPr>
                <w:rFonts w:hint="eastAsia" w:ascii="仿宋_GB2312" w:hAnsi="宋体" w:eastAsia="仿宋_GB2312" w:cs="宋体"/>
                <w:b/>
                <w:bCs/>
                <w:sz w:val="24"/>
              </w:rPr>
              <w:t>需求编号：55</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需求名称：面向场馆的智能化视频管控系统关键技术研究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行业领域：人工智能</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微软雅黑" w:hAnsi="微软雅黑" w:eastAsia="微软雅黑" w:cs="宋体"/>
                <w:sz w:val="24"/>
              </w:rPr>
              <w:t>■</w:t>
            </w:r>
            <w:r>
              <w:rPr>
                <w:rFonts w:hint="eastAsia" w:ascii="仿宋_GB2312" w:hAnsi="宋体" w:eastAsia="仿宋_GB2312" w:cs="宋体"/>
                <w:sz w:val="24"/>
              </w:rPr>
              <w:t>技术研发（关键、核心技术）</w:t>
            </w:r>
          </w:p>
          <w:p>
            <w:pPr>
              <w:rPr>
                <w:rFonts w:ascii="仿宋_GB2312" w:hAnsi="宋体" w:eastAsia="仿宋_GB2312" w:cs="宋体"/>
                <w:sz w:val="24"/>
              </w:rPr>
            </w:pPr>
            <w:r>
              <w:rPr>
                <w:rFonts w:hint="eastAsia" w:ascii="仿宋_GB2312" w:hAnsi="宋体" w:eastAsia="仿宋_GB2312" w:cs="宋体"/>
                <w:sz w:val="24"/>
              </w:rPr>
              <w:t>□产品研发（产品升级、新产品研发）</w:t>
            </w:r>
          </w:p>
          <w:p>
            <w:pPr>
              <w:rPr>
                <w:rFonts w:ascii="仿宋_GB2312" w:hAnsi="宋体" w:eastAsia="仿宋_GB2312" w:cs="宋体"/>
                <w:sz w:val="24"/>
              </w:rPr>
            </w:pPr>
            <w:r>
              <w:rPr>
                <w:rFonts w:hint="eastAsia" w:ascii="仿宋_GB2312" w:hAnsi="宋体" w:eastAsia="仿宋_GB2312" w:cs="宋体"/>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kern w:val="0"/>
                <w:sz w:val="24"/>
              </w:rPr>
              <w:t>需求名称：面向场馆的智能化视频管控系统关键技术研究</w:t>
            </w:r>
          </w:p>
          <w:p>
            <w:pPr>
              <w:ind w:firstLine="480" w:firstLineChars="200"/>
              <w:rPr>
                <w:rFonts w:hint="eastAsia" w:ascii="仿宋_GB2312" w:hAnsi="宋体" w:eastAsia="仿宋_GB2312" w:cs="宋体"/>
                <w:sz w:val="24"/>
              </w:rPr>
            </w:pPr>
          </w:p>
          <w:p>
            <w:pPr>
              <w:ind w:firstLine="480" w:firstLineChars="200"/>
              <w:rPr>
                <w:rFonts w:hint="eastAsia" w:ascii="仿宋_GB2312" w:hAnsi="宋体" w:eastAsia="仿宋_GB2312" w:cs="宋体"/>
                <w:sz w:val="24"/>
              </w:rPr>
            </w:pPr>
          </w:p>
          <w:p>
            <w:pPr>
              <w:ind w:firstLine="480" w:firstLineChars="200"/>
              <w:rPr>
                <w:rFonts w:hint="eastAsia" w:ascii="仿宋_GB2312" w:hAnsi="宋体" w:eastAsia="仿宋_GB2312" w:cs="宋体"/>
                <w:sz w:val="24"/>
              </w:rPr>
            </w:pPr>
            <w:r>
              <w:rPr>
                <w:rFonts w:hint="eastAsia" w:ascii="仿宋_GB2312" w:hAnsi="宋体" w:eastAsia="仿宋_GB2312" w:cs="宋体"/>
                <w:sz w:val="24"/>
              </w:rPr>
              <w:t>“云A</w:t>
            </w:r>
            <w:r>
              <w:rPr>
                <w:rFonts w:ascii="仿宋_GB2312" w:hAnsi="宋体" w:eastAsia="仿宋_GB2312" w:cs="宋体"/>
                <w:sz w:val="24"/>
              </w:rPr>
              <w:t>I</w:t>
            </w:r>
            <w:r>
              <w:rPr>
                <w:rFonts w:hint="eastAsia" w:ascii="仿宋_GB2312" w:hAnsi="宋体" w:eastAsia="仿宋_GB2312" w:cs="宋体"/>
                <w:sz w:val="24"/>
              </w:rPr>
              <w:t>多路监控视频分析”和“安全管控决策支持”是面向场馆的智能化视频管控系统研究的两个关键性问题。目前，场馆现有的监控设备仅能满足场馆的日常运营和一般赛事活动的安保监控需要。本公司希望在现有场馆监控设备的基础上解决以上两个关键性技术问题，为场馆在举行大型赛事活动时，提供综合系统的安全管控、精准灵活的安防部署以及合理准确的决策支持能力，同时降低场馆重复性投入和日常运维成本。</w:t>
            </w:r>
          </w:p>
          <w:p>
            <w:pPr>
              <w:ind w:firstLine="480" w:firstLineChars="200"/>
              <w:rPr>
                <w:rFonts w:hint="eastAsia" w:ascii="仿宋_GB2312" w:hAnsi="宋体" w:eastAsia="仿宋_GB2312" w:cs="宋体"/>
                <w:sz w:val="24"/>
              </w:rPr>
            </w:pPr>
          </w:p>
          <w:p>
            <w:pPr>
              <w:ind w:firstLine="480" w:firstLineChars="200"/>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00"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（包括主要技术、条件、成熟度、成本等指标）</w:t>
            </w:r>
          </w:p>
          <w:p>
            <w:pPr>
              <w:rPr>
                <w:rFonts w:hint="eastAsia" w:ascii="仿宋_GB2312" w:hAnsi="宋体" w:eastAsia="仿宋_GB2312" w:cs="宋体"/>
                <w:sz w:val="24"/>
              </w:rPr>
            </w:pPr>
          </w:p>
          <w:p>
            <w:pPr>
              <w:rPr>
                <w:rFonts w:hint="eastAsia" w:ascii="仿宋_GB2312" w:hAnsi="宋体" w:eastAsia="仿宋_GB2312" w:cs="宋体"/>
                <w:sz w:val="24"/>
              </w:rPr>
            </w:pPr>
          </w:p>
          <w:p>
            <w:pPr>
              <w:rPr>
                <w:rFonts w:ascii="仿宋_GB2312" w:hAnsi="宋体" w:eastAsia="仿宋_GB2312" w:cs="宋体"/>
                <w:sz w:val="24"/>
              </w:rPr>
            </w:pPr>
            <w:r>
              <w:rPr>
                <w:rFonts w:hint="eastAsia" w:ascii="仿宋_GB2312" w:hAnsi="宋体" w:eastAsia="仿宋_GB2312" w:cs="宋体"/>
                <w:sz w:val="24"/>
              </w:rPr>
              <w:t>一、项目开发背景和必要性</w:t>
            </w:r>
          </w:p>
          <w:p>
            <w:pPr>
              <w:ind w:firstLine="480" w:firstLineChars="200"/>
              <w:rPr>
                <w:rFonts w:ascii="仿宋_GB2312" w:hAnsi="宋体" w:eastAsia="仿宋_GB2312" w:cs="宋体"/>
                <w:sz w:val="24"/>
              </w:rPr>
            </w:pPr>
            <w:r>
              <w:rPr>
                <w:rFonts w:hint="eastAsia" w:ascii="仿宋_GB2312" w:hAnsi="宋体" w:eastAsia="仿宋_GB2312" w:cs="宋体"/>
                <w:sz w:val="24"/>
              </w:rPr>
              <w:t>大型场馆现有的视频监控设备一般采用零散的视频监控单元或单一的智能人脸识别设备，所采集的视频监控信息汇总到中心监控室，再由场馆安全管理人员进行人工管理和决策。这种方式虽能满足场馆的日常运营和一般赛事活动的安保监控需要，但在举行大型赛事活动时，不具备综合系统的安全管控、精准灵活的安防部署以及合理准确的决策支持能力。此外，对于场馆来说，针对重大赛事重新投入一套完整的A</w:t>
            </w:r>
            <w:r>
              <w:rPr>
                <w:rFonts w:ascii="仿宋_GB2312" w:hAnsi="宋体" w:eastAsia="仿宋_GB2312" w:cs="宋体"/>
                <w:sz w:val="24"/>
              </w:rPr>
              <w:t>I</w:t>
            </w:r>
            <w:r>
              <w:rPr>
                <w:rFonts w:hint="eastAsia" w:ascii="仿宋_GB2312" w:hAnsi="宋体" w:eastAsia="仿宋_GB2312" w:cs="宋体"/>
                <w:sz w:val="24"/>
              </w:rPr>
              <w:t>管控系统成本过高，并且系统在长期运行过程中的使用率不高，运维成本却很高。</w:t>
            </w:r>
          </w:p>
          <w:p>
            <w:pPr>
              <w:ind w:firstLine="480" w:firstLineChars="200"/>
              <w:rPr>
                <w:rFonts w:ascii="仿宋_GB2312" w:hAnsi="宋体" w:eastAsia="仿宋_GB2312" w:cs="宋体"/>
                <w:sz w:val="24"/>
              </w:rPr>
            </w:pPr>
            <w:r>
              <w:rPr>
                <w:rFonts w:hint="eastAsia" w:ascii="仿宋_GB2312" w:hAnsi="宋体" w:eastAsia="仿宋_GB2312" w:cs="宋体"/>
                <w:sz w:val="24"/>
              </w:rPr>
              <w:t>因此，针对以上场馆面临的问题，本公司提出了面向场馆的智能化视频管控系统。该系统主要包括：1）可灵活部署的移动分布式智能视频监控单元；2）多路监控设备协同通信；3) 监控视频的高压缩比传输；4）可灵活接入的云A</w:t>
            </w:r>
            <w:r>
              <w:rPr>
                <w:rFonts w:ascii="仿宋_GB2312" w:hAnsi="宋体" w:eastAsia="仿宋_GB2312" w:cs="宋体"/>
                <w:sz w:val="24"/>
              </w:rPr>
              <w:t>I</w:t>
            </w:r>
            <w:r>
              <w:rPr>
                <w:rFonts w:hint="eastAsia" w:ascii="仿宋_GB2312" w:hAnsi="宋体" w:eastAsia="仿宋_GB2312" w:cs="宋体"/>
                <w:sz w:val="24"/>
              </w:rPr>
              <w:t>多路监控视频分析以及 5）安全管控决策支持。</w:t>
            </w:r>
          </w:p>
          <w:p>
            <w:pPr>
              <w:rPr>
                <w:rFonts w:ascii="仿宋_GB2312" w:hAnsi="宋体" w:eastAsia="仿宋_GB2312" w:cs="宋体"/>
                <w:sz w:val="24"/>
              </w:rPr>
            </w:pPr>
            <w:r>
              <w:rPr>
                <w:rFonts w:hint="eastAsia" w:ascii="仿宋_GB2312" w:hAnsi="宋体" w:eastAsia="仿宋_GB2312" w:cs="宋体"/>
                <w:sz w:val="24"/>
              </w:rPr>
              <w:t>二、技术创新需求主要内容</w:t>
            </w:r>
            <w:r>
              <w:rPr>
                <w:rFonts w:hint="eastAsia" w:ascii="仿宋_GB2312" w:hAnsi="宋体" w:eastAsia="仿宋_GB2312" w:cs="宋体"/>
                <w:sz w:val="24"/>
              </w:rPr>
              <w:tab/>
            </w:r>
          </w:p>
          <w:p>
            <w:pPr>
              <w:ind w:firstLine="480" w:firstLineChars="200"/>
              <w:rPr>
                <w:rFonts w:ascii="仿宋_GB2312" w:hAnsi="宋体" w:eastAsia="仿宋_GB2312" w:cs="宋体"/>
                <w:sz w:val="24"/>
              </w:rPr>
            </w:pPr>
            <w:r>
              <w:rPr>
                <w:rFonts w:hint="eastAsia" w:ascii="仿宋_GB2312" w:hAnsi="宋体" w:eastAsia="仿宋_GB2312" w:cs="宋体"/>
                <w:sz w:val="24"/>
              </w:rPr>
              <w:t>对于该系统的关键性技术部分：4）云A</w:t>
            </w:r>
            <w:r>
              <w:rPr>
                <w:rFonts w:ascii="仿宋_GB2312" w:hAnsi="宋体" w:eastAsia="仿宋_GB2312" w:cs="宋体"/>
                <w:sz w:val="24"/>
              </w:rPr>
              <w:t>I</w:t>
            </w:r>
            <w:r>
              <w:rPr>
                <w:rFonts w:hint="eastAsia" w:ascii="仿宋_GB2312" w:hAnsi="宋体" w:eastAsia="仿宋_GB2312" w:cs="宋体"/>
                <w:sz w:val="24"/>
              </w:rPr>
              <w:t>多路监控视频分析和 5）安全管控决策支持，本公司希望能寻获以下技术创新研究成果。</w:t>
            </w:r>
          </w:p>
          <w:p>
            <w:pPr>
              <w:rPr>
                <w:rFonts w:ascii="仿宋_GB2312" w:hAnsi="宋体" w:eastAsia="仿宋_GB2312" w:cs="宋体"/>
                <w:sz w:val="24"/>
              </w:rPr>
            </w:pPr>
            <w:r>
              <w:rPr>
                <w:rFonts w:hint="eastAsia" w:ascii="仿宋_GB2312" w:hAnsi="宋体" w:eastAsia="仿宋_GB2312" w:cs="宋体"/>
                <w:sz w:val="24"/>
              </w:rPr>
              <w:t>1. 云A</w:t>
            </w:r>
            <w:r>
              <w:rPr>
                <w:rFonts w:ascii="仿宋_GB2312" w:hAnsi="宋体" w:eastAsia="仿宋_GB2312" w:cs="宋体"/>
                <w:sz w:val="24"/>
              </w:rPr>
              <w:t>I</w:t>
            </w:r>
            <w:r>
              <w:rPr>
                <w:rFonts w:hint="eastAsia" w:ascii="仿宋_GB2312" w:hAnsi="宋体" w:eastAsia="仿宋_GB2312" w:cs="宋体"/>
                <w:sz w:val="24"/>
              </w:rPr>
              <w:t>多路监控视频分析功能需求</w:t>
            </w:r>
          </w:p>
          <w:p>
            <w:pPr>
              <w:ind w:firstLine="480" w:firstLineChars="200"/>
              <w:rPr>
                <w:rFonts w:ascii="仿宋_GB2312" w:hAnsi="宋体" w:eastAsia="仿宋_GB2312" w:cs="宋体"/>
                <w:sz w:val="24"/>
              </w:rPr>
            </w:pPr>
            <w:r>
              <w:rPr>
                <w:rFonts w:hint="eastAsia" w:ascii="仿宋_GB2312" w:hAnsi="宋体" w:eastAsia="仿宋_GB2312" w:cs="宋体"/>
                <w:sz w:val="24"/>
              </w:rPr>
              <w:t>（1）特定监控目标的运动轨迹追踪和预测：针对已选定的特定监控目标，可以跨监控区域、监控设备跟踪其运动轨迹并预测可能的所在位置或区域。</w:t>
            </w:r>
          </w:p>
          <w:p>
            <w:pPr>
              <w:ind w:firstLine="480" w:firstLineChars="200"/>
              <w:rPr>
                <w:rFonts w:ascii="仿宋_GB2312" w:hAnsi="宋体" w:eastAsia="仿宋_GB2312" w:cs="宋体"/>
                <w:sz w:val="24"/>
              </w:rPr>
            </w:pPr>
            <w:r>
              <w:rPr>
                <w:rFonts w:hint="eastAsia" w:ascii="仿宋_GB2312" w:hAnsi="宋体" w:eastAsia="仿宋_GB2312" w:cs="宋体"/>
                <w:sz w:val="24"/>
              </w:rPr>
              <w:t>（2）人流趋势分析和预测：能够根据多个监控位置的数据，有效准确的预测人流的移动趋势和人流规模的变化趋势。</w:t>
            </w:r>
          </w:p>
          <w:p>
            <w:pPr>
              <w:ind w:firstLine="480" w:firstLineChars="200"/>
              <w:rPr>
                <w:rFonts w:ascii="仿宋_GB2312" w:hAnsi="宋体" w:eastAsia="仿宋_GB2312" w:cs="宋体"/>
                <w:sz w:val="24"/>
              </w:rPr>
            </w:pPr>
            <w:r>
              <w:rPr>
                <w:rFonts w:hint="eastAsia" w:ascii="仿宋_GB2312" w:hAnsi="宋体" w:eastAsia="仿宋_GB2312" w:cs="宋体"/>
                <w:sz w:val="24"/>
              </w:rPr>
              <w:t>（3）险情、特情蔓延趋势分析和预测：险情是指火灾、漏水、漏电等灾害的发生；特情是指暴恐、踩踏、特殊危险物品及动作等情况的发生。根据各监控单元的监控数据，系统能够及时识别险情、特情，并且能够根据识别的结果、时间顺序、位置等信息，准确判断和预测险情、特情的危险程度、蔓延趋势和扩散方向。</w:t>
            </w:r>
          </w:p>
          <w:p>
            <w:pPr>
              <w:rPr>
                <w:rFonts w:ascii="仿宋_GB2312" w:hAnsi="宋体" w:eastAsia="仿宋_GB2312" w:cs="宋体"/>
                <w:sz w:val="24"/>
              </w:rPr>
            </w:pPr>
            <w:r>
              <w:rPr>
                <w:rFonts w:hint="eastAsia" w:ascii="仿宋_GB2312" w:hAnsi="宋体" w:eastAsia="仿宋_GB2312" w:cs="宋体"/>
                <w:sz w:val="24"/>
              </w:rPr>
              <w:t>2. 决策支持应用需求</w:t>
            </w:r>
          </w:p>
          <w:p>
            <w:pPr>
              <w:ind w:firstLine="480" w:firstLineChars="200"/>
              <w:rPr>
                <w:rFonts w:ascii="仿宋_GB2312" w:hAnsi="宋体" w:eastAsia="仿宋_GB2312" w:cs="宋体"/>
                <w:sz w:val="24"/>
              </w:rPr>
            </w:pPr>
            <w:r>
              <w:rPr>
                <w:rFonts w:hint="eastAsia" w:ascii="仿宋_GB2312" w:hAnsi="宋体" w:eastAsia="仿宋_GB2312" w:cs="宋体"/>
                <w:sz w:val="24"/>
              </w:rPr>
              <w:t>（1）制定和调整应急预案的数据分析和决策支持；</w:t>
            </w:r>
          </w:p>
          <w:p>
            <w:pPr>
              <w:ind w:firstLine="480" w:firstLineChars="200"/>
              <w:rPr>
                <w:rFonts w:ascii="仿宋_GB2312" w:hAnsi="宋体" w:eastAsia="仿宋_GB2312" w:cs="宋体"/>
                <w:sz w:val="24"/>
              </w:rPr>
            </w:pPr>
            <w:r>
              <w:rPr>
                <w:rFonts w:hint="eastAsia" w:ascii="仿宋_GB2312" w:hAnsi="宋体" w:eastAsia="仿宋_GB2312" w:cs="宋体"/>
                <w:sz w:val="24"/>
              </w:rPr>
              <w:t>（2）险情、特情下人流疏导方案的数据分析和决策支持；</w:t>
            </w:r>
          </w:p>
          <w:p>
            <w:pPr>
              <w:ind w:firstLine="480" w:firstLineChars="200"/>
              <w:rPr>
                <w:rFonts w:ascii="仿宋_GB2312" w:hAnsi="宋体" w:eastAsia="仿宋_GB2312" w:cs="宋体"/>
                <w:sz w:val="24"/>
              </w:rPr>
            </w:pPr>
            <w:r>
              <w:rPr>
                <w:rFonts w:hint="eastAsia" w:ascii="仿宋_GB2312" w:hAnsi="宋体" w:eastAsia="仿宋_GB2312" w:cs="宋体"/>
                <w:sz w:val="24"/>
              </w:rPr>
              <w:t>（3）监控死角的管控优化部署的决策支持；</w:t>
            </w:r>
          </w:p>
          <w:p>
            <w:pPr>
              <w:ind w:firstLine="480" w:firstLineChars="200"/>
              <w:rPr>
                <w:rFonts w:hint="eastAsia" w:ascii="仿宋_GB2312" w:hAnsi="宋体" w:eastAsia="仿宋_GB2312" w:cs="宋体"/>
                <w:sz w:val="24"/>
              </w:rPr>
            </w:pPr>
            <w:r>
              <w:rPr>
                <w:rFonts w:hint="eastAsia" w:ascii="仿宋_GB2312" w:hAnsi="宋体" w:eastAsia="仿宋_GB2312" w:cs="宋体"/>
                <w:sz w:val="24"/>
              </w:rPr>
              <w:t>（4）特定监控目标的预先布控的决策支持。</w:t>
            </w:r>
          </w:p>
          <w:p>
            <w:pPr>
              <w:ind w:firstLine="480" w:firstLineChars="200"/>
              <w:rPr>
                <w:rFonts w:hint="eastAsia" w:ascii="仿宋_GB2312" w:hAnsi="宋体" w:eastAsia="仿宋_GB2312" w:cs="宋体"/>
                <w:sz w:val="24"/>
              </w:rPr>
            </w:pPr>
          </w:p>
          <w:p>
            <w:pPr>
              <w:ind w:firstLine="480" w:firstLineChars="200"/>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（企业已经开展的工作、所处阶段、投入资金和人力、仪器设备、生产条件等）</w:t>
            </w:r>
          </w:p>
          <w:p>
            <w:pPr>
              <w:ind w:firstLine="480" w:firstLineChars="200"/>
              <w:rPr>
                <w:rFonts w:hint="eastAsia" w:ascii="仿宋_GB2312" w:hAnsi="宋体" w:eastAsia="仿宋_GB2312" w:cs="宋体"/>
                <w:sz w:val="24"/>
              </w:rPr>
            </w:pPr>
          </w:p>
          <w:p>
            <w:pPr>
              <w:ind w:firstLine="480" w:firstLineChars="200"/>
              <w:rPr>
                <w:rFonts w:hint="eastAsia" w:ascii="仿宋_GB2312" w:hAnsi="宋体" w:eastAsia="仿宋_GB2312" w:cs="宋体"/>
                <w:sz w:val="24"/>
              </w:rPr>
            </w:pPr>
          </w:p>
          <w:p>
            <w:pPr>
              <w:ind w:firstLine="480" w:firstLineChars="200"/>
              <w:rPr>
                <w:rFonts w:ascii="仿宋_GB2312" w:hAnsi="宋体" w:eastAsia="仿宋_GB2312" w:cs="宋体"/>
                <w:sz w:val="24"/>
              </w:rPr>
            </w:pPr>
            <w:r>
              <w:rPr>
                <w:rFonts w:hint="eastAsia" w:ascii="仿宋_GB2312" w:hAnsi="宋体" w:eastAsia="仿宋_GB2312" w:cs="宋体"/>
                <w:sz w:val="24"/>
              </w:rPr>
              <w:t>首都信息科技发展有限公司成立于</w:t>
            </w:r>
            <w:r>
              <w:rPr>
                <w:rFonts w:ascii="仿宋_GB2312" w:hAnsi="宋体" w:eastAsia="仿宋_GB2312" w:cs="宋体"/>
                <w:sz w:val="24"/>
              </w:rPr>
              <w:t>2006</w:t>
            </w:r>
            <w:r>
              <w:rPr>
                <w:rFonts w:hint="eastAsia" w:ascii="仿宋_GB2312" w:hAnsi="宋体" w:eastAsia="仿宋_GB2312" w:cs="宋体"/>
                <w:sz w:val="24"/>
              </w:rPr>
              <w:t>年， 公司注册资金5</w:t>
            </w:r>
            <w:r>
              <w:rPr>
                <w:rFonts w:ascii="仿宋_GB2312" w:hAnsi="宋体" w:eastAsia="仿宋_GB2312" w:cs="宋体"/>
                <w:sz w:val="24"/>
              </w:rPr>
              <w:t>000</w:t>
            </w:r>
            <w:r>
              <w:rPr>
                <w:rFonts w:hint="eastAsia" w:ascii="仿宋_GB2312" w:hAnsi="宋体" w:eastAsia="仿宋_GB2312" w:cs="宋体"/>
                <w:sz w:val="24"/>
              </w:rPr>
              <w:t>万。本公司围绕首都信息化及数字北京基础设施建设开展工作。本公司立足北京，面向全国，把握京津冀一体化、城市副中心、冬奥会建设契机，紧跟云计算、物联网、大数据、移动互联等技术发展趋势，凭借强大的自主研发能力，周到的售后服务和过硬的产品质量，赢得了广大用户的信赖和好评。</w:t>
            </w:r>
          </w:p>
          <w:p>
            <w:pPr>
              <w:ind w:firstLine="480" w:firstLineChars="200"/>
              <w:rPr>
                <w:rFonts w:hint="eastAsia" w:ascii="仿宋_GB2312" w:hAnsi="宋体" w:eastAsia="仿宋_GB2312" w:cs="宋体"/>
                <w:sz w:val="24"/>
              </w:rPr>
            </w:pPr>
            <w:r>
              <w:rPr>
                <w:rFonts w:hint="eastAsia" w:ascii="仿宋_GB2312" w:hAnsi="宋体" w:eastAsia="仿宋_GB2312" w:cs="宋体"/>
                <w:sz w:val="24"/>
              </w:rPr>
              <w:t>本公司开发的面向大型园区的智能化指挥管理平台，总投入</w:t>
            </w:r>
            <w:r>
              <w:rPr>
                <w:rFonts w:ascii="仿宋_GB2312" w:hAnsi="宋体" w:eastAsia="仿宋_GB2312" w:cs="宋体"/>
                <w:sz w:val="24"/>
              </w:rPr>
              <w:t>750</w:t>
            </w:r>
            <w:r>
              <w:rPr>
                <w:rFonts w:hint="eastAsia" w:ascii="仿宋_GB2312" w:hAnsi="宋体" w:eastAsia="仿宋_GB2312" w:cs="宋体"/>
                <w:sz w:val="24"/>
              </w:rPr>
              <w:t>万元。该指挥平台借助于基于内容的视频编码压缩、深度学习与数据分析算法、TD-LTE等先进技术的研究，构建了一套智能化指挥管理原型系统，实现了视频数据压缩、人流密度监测以及应急指挥调度等功能，并在北京延庆世园会园区进行了示范应用。</w:t>
            </w:r>
          </w:p>
          <w:p>
            <w:pPr>
              <w:ind w:firstLine="480" w:firstLineChars="200"/>
              <w:rPr>
                <w:rFonts w:hint="eastAsia" w:ascii="仿宋_GB2312" w:hAnsi="宋体" w:eastAsia="仿宋_GB2312" w:cs="宋体"/>
                <w:sz w:val="24"/>
              </w:rPr>
            </w:pPr>
          </w:p>
          <w:p>
            <w:pPr>
              <w:ind w:firstLine="480" w:firstLineChars="200"/>
              <w:rPr>
                <w:rFonts w:hint="eastAsia" w:ascii="仿宋_GB2312" w:hAnsi="宋体" w:eastAsia="仿宋_GB2312" w:cs="宋体"/>
                <w:sz w:val="24"/>
              </w:rPr>
            </w:pP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（希望与哪类高校、科研院所开展产学研合作，共建创新载体，以及对专家及团队所属领域和水平的要求）</w:t>
            </w:r>
          </w:p>
          <w:p>
            <w:pPr>
              <w:rPr>
                <w:rFonts w:ascii="仿宋_GB2312" w:hAnsi="宋体" w:eastAsia="仿宋_GB2312" w:cs="宋体"/>
                <w:sz w:val="24"/>
              </w:rPr>
            </w:pPr>
            <w:r>
              <w:rPr>
                <w:rFonts w:hint="eastAsia" w:ascii="仿宋_GB2312" w:hAnsi="宋体" w:eastAsia="仿宋_GB2312" w:cs="宋体"/>
                <w:sz w:val="24"/>
              </w:rPr>
              <w:t>本公司希望能够与人工智能、大数据分析、视频安全监控等领域的高校、院所或技术团队开展技术合作。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 xml:space="preserve"> □技术转让    □技术入股   </w:t>
            </w:r>
            <w:r>
              <w:rPr>
                <w:rFonts w:hint="eastAsia" w:ascii="微软雅黑" w:hAnsi="微软雅黑" w:eastAsia="微软雅黑" w:cs="宋体"/>
                <w:sz w:val="24"/>
              </w:rPr>
              <w:t>■</w:t>
            </w:r>
            <w:r>
              <w:rPr>
                <w:rFonts w:hint="eastAsia" w:ascii="仿宋_GB2312" w:hAnsi="宋体" w:eastAsia="仿宋_GB2312" w:cs="宋体"/>
                <w:sz w:val="24"/>
              </w:rPr>
              <w:t xml:space="preserve">联合开发   </w:t>
            </w:r>
            <w:r>
              <w:rPr>
                <w:rFonts w:hint="eastAsia" w:ascii="微软雅黑" w:hAnsi="微软雅黑" w:eastAsia="微软雅黑" w:cs="宋体"/>
                <w:sz w:val="24"/>
              </w:rPr>
              <w:t>■</w:t>
            </w:r>
            <w:r>
              <w:rPr>
                <w:rFonts w:hint="eastAsia" w:ascii="仿宋_GB2312" w:hAnsi="宋体" w:eastAsia="仿宋_GB2312" w:cs="宋体"/>
                <w:sz w:val="24"/>
              </w:rPr>
              <w:t xml:space="preserve">委托研发 </w:t>
            </w:r>
          </w:p>
          <w:p>
            <w:pPr>
              <w:rPr>
                <w:rFonts w:ascii="仿宋_GB2312" w:hAnsi="宋体" w:eastAsia="仿宋_GB2312" w:cs="宋体"/>
                <w:sz w:val="24"/>
              </w:rPr>
            </w:pPr>
            <w:r>
              <w:rPr>
                <w:rFonts w:hint="eastAsia" w:ascii="仿宋_GB2312" w:hAnsi="宋体" w:eastAsia="仿宋_GB2312"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3"/>
            <w:tcBorders>
              <w:top w:val="single" w:color="auto" w:sz="4" w:space="0"/>
              <w:left w:val="nil"/>
              <w:bottom w:val="single" w:color="auto" w:sz="4" w:space="0"/>
              <w:right w:val="single" w:color="auto" w:sz="4" w:space="0"/>
            </w:tcBorders>
            <w:vAlign w:val="center"/>
          </w:tcPr>
          <w:p>
            <w:pPr>
              <w:pStyle w:val="18"/>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 xml:space="preserve">□技术转移  </w:t>
            </w:r>
            <w:r>
              <w:rPr>
                <w:rFonts w:hint="eastAsia" w:ascii="微软雅黑" w:hAnsi="微软雅黑" w:eastAsia="微软雅黑" w:cs="宋体"/>
                <w:sz w:val="24"/>
              </w:rPr>
              <w:t>■</w:t>
            </w:r>
            <w:r>
              <w:rPr>
                <w:rFonts w:hint="eastAsia" w:ascii="仿宋_GB2312" w:hAnsi="宋体" w:eastAsia="仿宋_GB2312" w:cs="宋体"/>
                <w:sz w:val="24"/>
                <w:szCs w:val="24"/>
              </w:rPr>
              <w:t xml:space="preserve">研发费用加计扣除  □知识产权  □科技金融 </w:t>
            </w:r>
          </w:p>
          <w:p>
            <w:pPr>
              <w:pStyle w:val="18"/>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8"/>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微软雅黑" w:hAnsi="微软雅黑" w:eastAsia="微软雅黑" w:cs="宋体"/>
                <w:sz w:val="24"/>
              </w:rPr>
              <w:t>■</w:t>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□否</w:t>
            </w:r>
          </w:p>
          <w:p>
            <w:pPr>
              <w:rPr>
                <w:rFonts w:ascii="仿宋_GB2312" w:hAnsi="宋体" w:eastAsia="仿宋_GB2312" w:cs="宋体"/>
                <w:sz w:val="24"/>
                <w:u w:val="single"/>
              </w:rPr>
            </w:pPr>
            <w:r>
              <w:rPr>
                <w:rFonts w:hint="eastAsia" w:ascii="仿宋_GB2312" w:hAnsi="宋体" w:eastAsia="仿宋_GB2312" w:cs="宋体"/>
                <w:sz w:val="24"/>
              </w:rPr>
              <w:t xml:space="preserve"> □</w:t>
            </w:r>
            <w:r>
              <w:rPr>
                <w:rFonts w:hint="eastAsia" w:ascii="仿宋_GB2312" w:hAnsi="宋体" w:eastAsia="仿宋_GB2312" w:cs="宋体"/>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hint="eastAsia" w:ascii="微软雅黑" w:hAnsi="微软雅黑" w:eastAsia="微软雅黑" w:cs="宋体"/>
                <w:sz w:val="24"/>
              </w:rPr>
              <w:t>■</w:t>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微软雅黑" w:hAnsi="微软雅黑" w:eastAsia="微软雅黑" w:cs="宋体"/>
                <w:sz w:val="24"/>
              </w:rPr>
              <w:t>■</w:t>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同意对优秀解决方案给予奖励</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是，金额</w:t>
            </w:r>
            <w:r>
              <w:rPr>
                <w:rFonts w:hint="eastAsia" w:ascii="仿宋_GB2312" w:hAnsi="宋体" w:eastAsia="仿宋_GB2312" w:cs="宋体"/>
                <w:sz w:val="24"/>
              </w:rPr>
              <w:t>万元。</w:t>
            </w:r>
            <w:r>
              <w:rPr>
                <w:rFonts w:hint="eastAsia" w:ascii="仿宋_GB2312" w:hAnsi="宋体" w:eastAsia="仿宋_GB2312" w:cs="宋体"/>
                <w:kern w:val="0"/>
                <w:sz w:val="24"/>
              </w:rPr>
              <w:t>（奖金仅用作奖励现场参赛者，不作为技术转让、技术许可或其他独占性合作的前提条件）</w:t>
            </w:r>
          </w:p>
          <w:p>
            <w:pPr>
              <w:rPr>
                <w:rFonts w:ascii="仿宋_GB2312" w:hAnsi="宋体" w:eastAsia="仿宋_GB2312" w:cs="宋体"/>
                <w:kern w:val="0"/>
                <w:sz w:val="24"/>
              </w:rPr>
            </w:pPr>
            <w:r>
              <w:rPr>
                <w:rFonts w:hint="eastAsia" w:ascii="微软雅黑" w:hAnsi="微软雅黑" w:eastAsia="微软雅黑" w:cs="宋体"/>
                <w:sz w:val="24"/>
              </w:rPr>
              <w:t>■</w:t>
            </w:r>
            <w:r>
              <w:rPr>
                <w:rFonts w:hint="eastAsia" w:ascii="仿宋_GB2312" w:hAnsi="宋体" w:eastAsia="仿宋_GB2312" w:cs="宋体"/>
                <w:kern w:val="0"/>
                <w:sz w:val="24"/>
              </w:rPr>
              <w:t>否</w:t>
            </w:r>
            <w:r>
              <w:rPr>
                <w:rFonts w:hint="eastAsia" w:ascii="仿宋_GB2312" w:hAnsi="宋体" w:eastAsia="仿宋_GB2312" w:cs="宋体"/>
                <w:kern w:val="0"/>
                <w:sz w:val="24"/>
              </w:rPr>
              <w:br w:type="textWrapping"/>
            </w:r>
          </w:p>
          <w:p>
            <w:pPr>
              <w:rPr>
                <w:rFonts w:ascii="仿宋_GB2312" w:hAnsi="宋体" w:eastAsia="仿宋_GB2312" w:cs="宋体"/>
                <w:kern w:val="0"/>
                <w:sz w:val="24"/>
              </w:rPr>
            </w:pPr>
            <w:r>
              <w:rPr>
                <w:rFonts w:hint="eastAsia" w:ascii="仿宋_GB2312" w:hAnsi="宋体" w:eastAsia="仿宋_GB2312" w:cs="宋体"/>
                <w:kern w:val="0"/>
                <w:sz w:val="24"/>
              </w:rPr>
              <w:t xml:space="preserve">                     法人代表：             年  月  日</w:t>
            </w:r>
          </w:p>
        </w:tc>
      </w:tr>
    </w:tbl>
    <w:p>
      <w:pPr>
        <w:widowControl/>
        <w:jc w:val="left"/>
        <w:rPr>
          <w:rFonts w:ascii="仿宋_GB2312" w:eastAsia="仿宋_GB2312"/>
          <w:sz w:val="32"/>
          <w:szCs w:val="32"/>
        </w:rPr>
      </w:pPr>
    </w:p>
    <w:sectPr>
      <w:pgSz w:w="11906" w:h="16838"/>
      <w:pgMar w:top="2268"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165A"/>
    <w:rsid w:val="00003D38"/>
    <w:rsid w:val="000118F3"/>
    <w:rsid w:val="000534BF"/>
    <w:rsid w:val="00054794"/>
    <w:rsid w:val="0006122A"/>
    <w:rsid w:val="00075F1D"/>
    <w:rsid w:val="00082B88"/>
    <w:rsid w:val="000B0162"/>
    <w:rsid w:val="000B14FD"/>
    <w:rsid w:val="000B19D0"/>
    <w:rsid w:val="000B3EA2"/>
    <w:rsid w:val="000C649C"/>
    <w:rsid w:val="0010501B"/>
    <w:rsid w:val="00107A35"/>
    <w:rsid w:val="00107A4C"/>
    <w:rsid w:val="001257A6"/>
    <w:rsid w:val="0012712C"/>
    <w:rsid w:val="0013090C"/>
    <w:rsid w:val="00152050"/>
    <w:rsid w:val="00152489"/>
    <w:rsid w:val="001649E1"/>
    <w:rsid w:val="00172174"/>
    <w:rsid w:val="001755FF"/>
    <w:rsid w:val="00176715"/>
    <w:rsid w:val="00184400"/>
    <w:rsid w:val="00185AD8"/>
    <w:rsid w:val="001A6BDB"/>
    <w:rsid w:val="001C4D71"/>
    <w:rsid w:val="001D2F2B"/>
    <w:rsid w:val="001D36D9"/>
    <w:rsid w:val="001E275B"/>
    <w:rsid w:val="001F0DAF"/>
    <w:rsid w:val="001F41E1"/>
    <w:rsid w:val="001F4FEB"/>
    <w:rsid w:val="00212BA9"/>
    <w:rsid w:val="00226CB4"/>
    <w:rsid w:val="00254D0F"/>
    <w:rsid w:val="002618B6"/>
    <w:rsid w:val="00277BF1"/>
    <w:rsid w:val="00281803"/>
    <w:rsid w:val="00286FFA"/>
    <w:rsid w:val="002A1DD9"/>
    <w:rsid w:val="002A4DFC"/>
    <w:rsid w:val="002A5968"/>
    <w:rsid w:val="002B6A6A"/>
    <w:rsid w:val="002C2586"/>
    <w:rsid w:val="002E60DF"/>
    <w:rsid w:val="00304C0F"/>
    <w:rsid w:val="0031027C"/>
    <w:rsid w:val="003125F0"/>
    <w:rsid w:val="0031385E"/>
    <w:rsid w:val="003209CE"/>
    <w:rsid w:val="0032266A"/>
    <w:rsid w:val="003478CB"/>
    <w:rsid w:val="00347AD6"/>
    <w:rsid w:val="00372340"/>
    <w:rsid w:val="00390D45"/>
    <w:rsid w:val="003D3E2D"/>
    <w:rsid w:val="003E20D4"/>
    <w:rsid w:val="003F0571"/>
    <w:rsid w:val="003F1706"/>
    <w:rsid w:val="004000FE"/>
    <w:rsid w:val="004056EF"/>
    <w:rsid w:val="00443AF2"/>
    <w:rsid w:val="00475D2F"/>
    <w:rsid w:val="00480443"/>
    <w:rsid w:val="00481EDD"/>
    <w:rsid w:val="00485958"/>
    <w:rsid w:val="00492A74"/>
    <w:rsid w:val="00496076"/>
    <w:rsid w:val="004A2CAC"/>
    <w:rsid w:val="004A5CCD"/>
    <w:rsid w:val="004C18DD"/>
    <w:rsid w:val="004D56DF"/>
    <w:rsid w:val="004D58DE"/>
    <w:rsid w:val="004E0091"/>
    <w:rsid w:val="004F1100"/>
    <w:rsid w:val="004F587A"/>
    <w:rsid w:val="005015BE"/>
    <w:rsid w:val="005023B2"/>
    <w:rsid w:val="00510D57"/>
    <w:rsid w:val="00510F09"/>
    <w:rsid w:val="00536C6F"/>
    <w:rsid w:val="00563CDE"/>
    <w:rsid w:val="00570776"/>
    <w:rsid w:val="00586E4F"/>
    <w:rsid w:val="00595143"/>
    <w:rsid w:val="005B074F"/>
    <w:rsid w:val="005C1918"/>
    <w:rsid w:val="005C5C93"/>
    <w:rsid w:val="005C5E78"/>
    <w:rsid w:val="005F0457"/>
    <w:rsid w:val="005F0E28"/>
    <w:rsid w:val="005F40BF"/>
    <w:rsid w:val="005F429C"/>
    <w:rsid w:val="00600BD1"/>
    <w:rsid w:val="00600F4D"/>
    <w:rsid w:val="0062150F"/>
    <w:rsid w:val="006218F4"/>
    <w:rsid w:val="00621E42"/>
    <w:rsid w:val="00627574"/>
    <w:rsid w:val="00630BE4"/>
    <w:rsid w:val="00635119"/>
    <w:rsid w:val="00641286"/>
    <w:rsid w:val="006425F8"/>
    <w:rsid w:val="0069301E"/>
    <w:rsid w:val="00697416"/>
    <w:rsid w:val="006A5ADE"/>
    <w:rsid w:val="006B393E"/>
    <w:rsid w:val="006D4F27"/>
    <w:rsid w:val="006E3A77"/>
    <w:rsid w:val="006E5C42"/>
    <w:rsid w:val="006F258C"/>
    <w:rsid w:val="00701C78"/>
    <w:rsid w:val="00725256"/>
    <w:rsid w:val="00737E60"/>
    <w:rsid w:val="00777177"/>
    <w:rsid w:val="00780F6D"/>
    <w:rsid w:val="0078363D"/>
    <w:rsid w:val="007921CC"/>
    <w:rsid w:val="007A034D"/>
    <w:rsid w:val="007A27FA"/>
    <w:rsid w:val="007A3629"/>
    <w:rsid w:val="007A4F33"/>
    <w:rsid w:val="007C2845"/>
    <w:rsid w:val="007C7EA3"/>
    <w:rsid w:val="007D03AB"/>
    <w:rsid w:val="007D2D93"/>
    <w:rsid w:val="007F0A41"/>
    <w:rsid w:val="008050AF"/>
    <w:rsid w:val="00841738"/>
    <w:rsid w:val="0085165A"/>
    <w:rsid w:val="00852888"/>
    <w:rsid w:val="00852D22"/>
    <w:rsid w:val="008561A2"/>
    <w:rsid w:val="00857444"/>
    <w:rsid w:val="00871BC2"/>
    <w:rsid w:val="00896A3A"/>
    <w:rsid w:val="008A1702"/>
    <w:rsid w:val="008A39BF"/>
    <w:rsid w:val="008B790E"/>
    <w:rsid w:val="008C3826"/>
    <w:rsid w:val="008C5AD7"/>
    <w:rsid w:val="008F2B88"/>
    <w:rsid w:val="00913187"/>
    <w:rsid w:val="00922B1E"/>
    <w:rsid w:val="009307F2"/>
    <w:rsid w:val="0094165C"/>
    <w:rsid w:val="009444A6"/>
    <w:rsid w:val="00953B71"/>
    <w:rsid w:val="00955D05"/>
    <w:rsid w:val="0096107C"/>
    <w:rsid w:val="009740EB"/>
    <w:rsid w:val="009741CC"/>
    <w:rsid w:val="00975A1F"/>
    <w:rsid w:val="00976D3C"/>
    <w:rsid w:val="009C022C"/>
    <w:rsid w:val="009E5E11"/>
    <w:rsid w:val="009F04E8"/>
    <w:rsid w:val="00A17EB9"/>
    <w:rsid w:val="00A2022C"/>
    <w:rsid w:val="00A20C56"/>
    <w:rsid w:val="00A2469E"/>
    <w:rsid w:val="00A374A2"/>
    <w:rsid w:val="00A4364A"/>
    <w:rsid w:val="00A5693B"/>
    <w:rsid w:val="00A7705B"/>
    <w:rsid w:val="00A91BFA"/>
    <w:rsid w:val="00A97CB4"/>
    <w:rsid w:val="00AB072E"/>
    <w:rsid w:val="00B01C53"/>
    <w:rsid w:val="00B10EEB"/>
    <w:rsid w:val="00B110E8"/>
    <w:rsid w:val="00B53B6C"/>
    <w:rsid w:val="00B55132"/>
    <w:rsid w:val="00B57CFD"/>
    <w:rsid w:val="00B62027"/>
    <w:rsid w:val="00B63EF5"/>
    <w:rsid w:val="00B7299D"/>
    <w:rsid w:val="00B927A7"/>
    <w:rsid w:val="00B934D7"/>
    <w:rsid w:val="00B95D29"/>
    <w:rsid w:val="00BB3CD8"/>
    <w:rsid w:val="00BC6700"/>
    <w:rsid w:val="00BD59A5"/>
    <w:rsid w:val="00C05ACD"/>
    <w:rsid w:val="00C12627"/>
    <w:rsid w:val="00C13C03"/>
    <w:rsid w:val="00C15A28"/>
    <w:rsid w:val="00C228BC"/>
    <w:rsid w:val="00C3220F"/>
    <w:rsid w:val="00C3498A"/>
    <w:rsid w:val="00C36864"/>
    <w:rsid w:val="00C41ED8"/>
    <w:rsid w:val="00C5676A"/>
    <w:rsid w:val="00C621F6"/>
    <w:rsid w:val="00C64847"/>
    <w:rsid w:val="00C65E14"/>
    <w:rsid w:val="00C82928"/>
    <w:rsid w:val="00CC08E8"/>
    <w:rsid w:val="00CC7C02"/>
    <w:rsid w:val="00CD1FA9"/>
    <w:rsid w:val="00CD2BDF"/>
    <w:rsid w:val="00CD3F32"/>
    <w:rsid w:val="00CF0E9A"/>
    <w:rsid w:val="00D053AF"/>
    <w:rsid w:val="00D37771"/>
    <w:rsid w:val="00D47352"/>
    <w:rsid w:val="00D75331"/>
    <w:rsid w:val="00DB4E1A"/>
    <w:rsid w:val="00DB5988"/>
    <w:rsid w:val="00DD3CC2"/>
    <w:rsid w:val="00DD593D"/>
    <w:rsid w:val="00E01813"/>
    <w:rsid w:val="00E03D95"/>
    <w:rsid w:val="00E06C33"/>
    <w:rsid w:val="00E11F09"/>
    <w:rsid w:val="00E16458"/>
    <w:rsid w:val="00E32039"/>
    <w:rsid w:val="00E37F85"/>
    <w:rsid w:val="00E6193C"/>
    <w:rsid w:val="00E62079"/>
    <w:rsid w:val="00E63F04"/>
    <w:rsid w:val="00E6502C"/>
    <w:rsid w:val="00E66467"/>
    <w:rsid w:val="00E76C58"/>
    <w:rsid w:val="00E77464"/>
    <w:rsid w:val="00E80559"/>
    <w:rsid w:val="00E81037"/>
    <w:rsid w:val="00E91456"/>
    <w:rsid w:val="00E916F8"/>
    <w:rsid w:val="00E95A1D"/>
    <w:rsid w:val="00EA35FD"/>
    <w:rsid w:val="00EA4CD4"/>
    <w:rsid w:val="00EC07C9"/>
    <w:rsid w:val="00EC33DE"/>
    <w:rsid w:val="00ED0461"/>
    <w:rsid w:val="00ED20B7"/>
    <w:rsid w:val="00ED72A4"/>
    <w:rsid w:val="00EE0120"/>
    <w:rsid w:val="00EF0D66"/>
    <w:rsid w:val="00EF35DC"/>
    <w:rsid w:val="00EF5D82"/>
    <w:rsid w:val="00F10694"/>
    <w:rsid w:val="00F5304C"/>
    <w:rsid w:val="00F662F3"/>
    <w:rsid w:val="00F731C3"/>
    <w:rsid w:val="00F80007"/>
    <w:rsid w:val="00F80644"/>
    <w:rsid w:val="00F808A7"/>
    <w:rsid w:val="00F83FCA"/>
    <w:rsid w:val="00FA2736"/>
    <w:rsid w:val="00FB256E"/>
    <w:rsid w:val="00FC206C"/>
    <w:rsid w:val="00FD5DF5"/>
    <w:rsid w:val="00FE5531"/>
    <w:rsid w:val="5CE225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keepLines/>
      <w:spacing w:before="340" w:after="330" w:line="576" w:lineRule="auto"/>
      <w:jc w:val="center"/>
      <w:outlineLvl w:val="0"/>
    </w:pPr>
    <w:rPr>
      <w:rFonts w:ascii="Calibri" w:hAnsi="Calibri" w:eastAsia="方正小标宋简体" w:cs="Times New Roman"/>
      <w:kern w:val="44"/>
      <w:sz w:val="44"/>
      <w:szCs w:val="24"/>
    </w:rPr>
  </w:style>
  <w:style w:type="character" w:default="1" w:styleId="10">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3"/>
    <w:basedOn w:val="1"/>
    <w:link w:val="20"/>
    <w:uiPriority w:val="0"/>
    <w:rPr>
      <w:rFonts w:ascii="仿宋_GB2312" w:hAnsi="Calibri" w:eastAsia="仿宋_GB2312" w:cs="Times New Roman"/>
      <w:spacing w:val="-4"/>
      <w:sz w:val="16"/>
      <w:szCs w:val="16"/>
    </w:rPr>
  </w:style>
  <w:style w:type="paragraph" w:styleId="4">
    <w:name w:val="Body Text"/>
    <w:basedOn w:val="1"/>
    <w:link w:val="22"/>
    <w:uiPriority w:val="0"/>
    <w:pPr>
      <w:spacing w:after="120"/>
    </w:pPr>
    <w:rPr>
      <w:rFonts w:ascii="Calibri" w:hAnsi="Calibri" w:eastAsia="宋体" w:cs="Times New Roman"/>
      <w:sz w:val="24"/>
      <w:szCs w:val="24"/>
    </w:rPr>
  </w:style>
  <w:style w:type="paragraph" w:styleId="5">
    <w:name w:val="Date"/>
    <w:basedOn w:val="1"/>
    <w:next w:val="1"/>
    <w:link w:val="23"/>
    <w:qFormat/>
    <w:uiPriority w:val="0"/>
    <w:pPr>
      <w:ind w:left="100" w:leftChars="2500"/>
    </w:pPr>
    <w:rPr>
      <w:rFonts w:ascii="Calibri" w:hAnsi="Calibri" w:eastAsia="宋体" w:cs="Times New Roman"/>
      <w:sz w:val="28"/>
      <w:szCs w:val="24"/>
    </w:rPr>
  </w:style>
  <w:style w:type="paragraph" w:styleId="6">
    <w:name w:val="Balloon Text"/>
    <w:basedOn w:val="1"/>
    <w:link w:val="13"/>
    <w:semiHidden/>
    <w:unhideWhenUsed/>
    <w:qFormat/>
    <w:uiPriority w:val="99"/>
    <w:rPr>
      <w:sz w:val="18"/>
      <w:szCs w:val="18"/>
    </w:rPr>
  </w:style>
  <w:style w:type="paragraph" w:styleId="7">
    <w:name w:val="footer"/>
    <w:basedOn w:val="1"/>
    <w:link w:val="15"/>
    <w:unhideWhenUsed/>
    <w:uiPriority w:val="0"/>
    <w:pPr>
      <w:tabs>
        <w:tab w:val="center" w:pos="4153"/>
        <w:tab w:val="right" w:pos="8306"/>
      </w:tabs>
      <w:snapToGrid w:val="0"/>
      <w:jc w:val="left"/>
    </w:pPr>
    <w:rPr>
      <w:sz w:val="18"/>
      <w:szCs w:val="18"/>
    </w:rPr>
  </w:style>
  <w:style w:type="paragraph" w:styleId="8">
    <w:name w:val="header"/>
    <w:basedOn w:val="1"/>
    <w:link w:val="14"/>
    <w:unhideWhenUsed/>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uiPriority w:val="0"/>
    <w:rPr>
      <w:color w:val="0000FF"/>
      <w:u w:val="single"/>
    </w:rPr>
  </w:style>
  <w:style w:type="character" w:customStyle="1" w:styleId="13">
    <w:name w:val="批注框文本 Char"/>
    <w:basedOn w:val="10"/>
    <w:link w:val="6"/>
    <w:semiHidden/>
    <w:qFormat/>
    <w:uiPriority w:val="99"/>
    <w:rPr>
      <w:sz w:val="18"/>
      <w:szCs w:val="18"/>
    </w:rPr>
  </w:style>
  <w:style w:type="character" w:customStyle="1" w:styleId="14">
    <w:name w:val="页眉 Char"/>
    <w:basedOn w:val="10"/>
    <w:link w:val="8"/>
    <w:uiPriority w:val="0"/>
    <w:rPr>
      <w:sz w:val="18"/>
      <w:szCs w:val="18"/>
    </w:rPr>
  </w:style>
  <w:style w:type="character" w:customStyle="1" w:styleId="15">
    <w:name w:val="页脚 Char"/>
    <w:basedOn w:val="10"/>
    <w:link w:val="7"/>
    <w:uiPriority w:val="0"/>
    <w:rPr>
      <w:sz w:val="18"/>
      <w:szCs w:val="18"/>
    </w:rPr>
  </w:style>
  <w:style w:type="paragraph" w:styleId="16">
    <w:name w:val="List Paragraph"/>
    <w:basedOn w:val="1"/>
    <w:qFormat/>
    <w:uiPriority w:val="34"/>
    <w:pPr>
      <w:ind w:firstLine="420" w:firstLineChars="200"/>
    </w:pPr>
    <w:rPr>
      <w:rFonts w:ascii="Times New Roman" w:hAnsi="Times New Roman" w:eastAsia="仿宋_GB2312" w:cs="Times New Roman"/>
      <w:sz w:val="32"/>
      <w:szCs w:val="24"/>
    </w:rPr>
  </w:style>
  <w:style w:type="paragraph" w:customStyle="1" w:styleId="17">
    <w:name w:val="列出段落1"/>
    <w:basedOn w:val="1"/>
    <w:uiPriority w:val="0"/>
    <w:pPr>
      <w:ind w:firstLine="420" w:firstLineChars="200"/>
    </w:pPr>
    <w:rPr>
      <w:rFonts w:ascii="Calibri" w:hAnsi="Calibri" w:eastAsia="宋体" w:cs="黑体"/>
    </w:rPr>
  </w:style>
  <w:style w:type="paragraph" w:customStyle="1" w:styleId="18">
    <w:name w:val="List Paragraph1"/>
    <w:basedOn w:val="1"/>
    <w:uiPriority w:val="0"/>
    <w:pPr>
      <w:ind w:firstLine="420" w:firstLineChars="200"/>
    </w:pPr>
    <w:rPr>
      <w:rFonts w:ascii="Calibri" w:hAnsi="Calibri" w:eastAsia="宋体" w:cs="Times New Roman"/>
    </w:rPr>
  </w:style>
  <w:style w:type="character" w:customStyle="1" w:styleId="19">
    <w:name w:val="标题 1 Char"/>
    <w:basedOn w:val="10"/>
    <w:link w:val="2"/>
    <w:uiPriority w:val="0"/>
    <w:rPr>
      <w:rFonts w:ascii="Calibri" w:hAnsi="Calibri" w:eastAsia="方正小标宋简体" w:cs="Times New Roman"/>
      <w:kern w:val="44"/>
      <w:sz w:val="44"/>
      <w:szCs w:val="24"/>
    </w:rPr>
  </w:style>
  <w:style w:type="character" w:customStyle="1" w:styleId="20">
    <w:name w:val="正文文本 3 Char"/>
    <w:basedOn w:val="10"/>
    <w:link w:val="3"/>
    <w:uiPriority w:val="0"/>
    <w:rPr>
      <w:rFonts w:ascii="仿宋_GB2312" w:hAnsi="Calibri" w:eastAsia="仿宋_GB2312" w:cs="Times New Roman"/>
      <w:spacing w:val="-4"/>
      <w:sz w:val="16"/>
      <w:szCs w:val="16"/>
    </w:rPr>
  </w:style>
  <w:style w:type="paragraph" w:customStyle="1" w:styleId="21">
    <w:name w:val="列出段落2"/>
    <w:basedOn w:val="1"/>
    <w:unhideWhenUsed/>
    <w:uiPriority w:val="99"/>
    <w:pPr>
      <w:ind w:firstLine="420" w:firstLineChars="200"/>
    </w:pPr>
    <w:rPr>
      <w:rFonts w:ascii="Calibri" w:hAnsi="Calibri" w:eastAsia="宋体" w:cs="Times New Roman"/>
      <w:szCs w:val="24"/>
    </w:rPr>
  </w:style>
  <w:style w:type="character" w:customStyle="1" w:styleId="22">
    <w:name w:val="正文文本 Char"/>
    <w:basedOn w:val="10"/>
    <w:link w:val="4"/>
    <w:uiPriority w:val="0"/>
    <w:rPr>
      <w:rFonts w:ascii="Calibri" w:hAnsi="Calibri" w:eastAsia="宋体" w:cs="Times New Roman"/>
      <w:sz w:val="24"/>
      <w:szCs w:val="24"/>
    </w:rPr>
  </w:style>
  <w:style w:type="character" w:customStyle="1" w:styleId="23">
    <w:name w:val="日期 Char"/>
    <w:basedOn w:val="10"/>
    <w:link w:val="5"/>
    <w:uiPriority w:val="0"/>
    <w:rPr>
      <w:rFonts w:ascii="Calibri" w:hAnsi="Calibri" w:eastAsia="宋体" w:cs="Times New Roman"/>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639812-46E4-4D27-8CCB-D32872AB269E}">
  <ds:schemaRefs/>
</ds:datastoreItem>
</file>

<file path=docProps/app.xml><?xml version="1.0" encoding="utf-8"?>
<Properties xmlns="http://schemas.openxmlformats.org/officeDocument/2006/extended-properties" xmlns:vt="http://schemas.openxmlformats.org/officeDocument/2006/docPropsVTypes">
  <Template>Normal</Template>
  <Pages>3</Pages>
  <Words>317</Words>
  <Characters>1808</Characters>
  <Lines>15</Lines>
  <Paragraphs>4</Paragraphs>
  <TotalTime>0</TotalTime>
  <ScaleCrop>false</ScaleCrop>
  <LinksUpToDate>false</LinksUpToDate>
  <CharactersWithSpaces>2121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2018-08-03T15:14:00Z</dcterms:created>
  <dc:creator>lenove</dc:creator>
  <cp:lastModifiedBy>张明星</cp:lastModifiedBy>
  <cp:lastPrinted>2017-10-17T02:13:00Z</cp:lastPrinted>
  <dcterms:modified xsi:type="dcterms:W3CDTF">2018-08-13T03:25:44Z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