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line="700" w:lineRule="exact"/>
        <w:jc w:val="center"/>
        <w:rPr>
          <w:rFonts w:eastAsia="方正小标宋简体"/>
          <w:sz w:val="44"/>
          <w:szCs w:val="44"/>
        </w:rPr>
      </w:pPr>
      <w:bookmarkStart w:id="0" w:name="_GoBack"/>
      <w:bookmarkEnd w:id="0"/>
      <w:r>
        <w:rPr>
          <w:rFonts w:hint="eastAsia" w:eastAsia="方正小标宋简体"/>
          <w:sz w:val="44"/>
          <w:szCs w:val="44"/>
        </w:rPr>
        <w:t>技术创新需求调查表</w:t>
      </w:r>
    </w:p>
    <w:tbl>
      <w:tblPr>
        <w:tblStyle w:val="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36"/>
        <w:gridCol w:w="162"/>
        <w:gridCol w:w="1339"/>
        <w:gridCol w:w="851"/>
        <w:gridCol w:w="1561"/>
        <w:gridCol w:w="1190"/>
        <w:gridCol w:w="8"/>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9180" w:type="dxa"/>
            <w:gridSpan w:val="10"/>
            <w:vAlign w:val="center"/>
          </w:tcPr>
          <w:p>
            <w:pPr>
              <w:jc w:val="center"/>
              <w:rPr>
                <w:rFonts w:ascii="宋体"/>
                <w:b/>
                <w:u w:val="single"/>
              </w:rPr>
            </w:pPr>
            <w:r>
              <w:rPr>
                <w:rFonts w:hint="eastAsia" w:ascii="宋体" w:hAnsi="宋体"/>
                <w:b/>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98" w:type="dxa"/>
            <w:gridSpan w:val="4"/>
            <w:vAlign w:val="center"/>
          </w:tcPr>
          <w:p>
            <w:pPr>
              <w:jc w:val="center"/>
              <w:rPr>
                <w:rFonts w:ascii="宋体"/>
                <w:kern w:val="0"/>
              </w:rPr>
            </w:pPr>
            <w:r>
              <w:rPr>
                <w:rFonts w:hint="eastAsia" w:ascii="宋体" w:hAnsi="宋体"/>
                <w:kern w:val="0"/>
              </w:rPr>
              <w:t>企业名称</w:t>
            </w:r>
          </w:p>
        </w:tc>
        <w:tc>
          <w:tcPr>
            <w:tcW w:w="3751" w:type="dxa"/>
            <w:gridSpan w:val="3"/>
            <w:vAlign w:val="center"/>
          </w:tcPr>
          <w:p>
            <w:pPr>
              <w:widowControl/>
              <w:shd w:val="clear" w:color="auto" w:fill="FFFFFF"/>
              <w:spacing w:line="525" w:lineRule="atLeast"/>
              <w:outlineLvl w:val="0"/>
              <w:rPr>
                <w:rFonts w:ascii="宋体"/>
                <w:kern w:val="0"/>
              </w:rPr>
            </w:pPr>
            <w:r>
              <w:rPr>
                <w:rFonts w:hint="eastAsia" w:ascii="宋体" w:hAnsi="宋体"/>
                <w:kern w:val="0"/>
              </w:rPr>
              <w:t>浙江湃肽生物有限公司</w:t>
            </w:r>
          </w:p>
          <w:p>
            <w:pPr>
              <w:rPr>
                <w:rFonts w:ascii="宋体"/>
                <w:kern w:val="0"/>
              </w:rPr>
            </w:pPr>
            <w:r>
              <w:rPr>
                <w:rFonts w:ascii="宋体"/>
                <w:kern w:val="0"/>
              </w:rPr>
              <w:t> </w:t>
            </w:r>
          </w:p>
        </w:tc>
        <w:tc>
          <w:tcPr>
            <w:tcW w:w="1198" w:type="dxa"/>
            <w:gridSpan w:val="2"/>
            <w:vAlign w:val="center"/>
          </w:tcPr>
          <w:p>
            <w:pPr>
              <w:jc w:val="center"/>
              <w:rPr>
                <w:rFonts w:ascii="宋体"/>
                <w:kern w:val="0"/>
              </w:rPr>
            </w:pPr>
            <w:r>
              <w:rPr>
                <w:rFonts w:hint="eastAsia" w:ascii="宋体" w:hAnsi="宋体"/>
                <w:kern w:val="0"/>
              </w:rPr>
              <w:t>机构代码</w:t>
            </w:r>
          </w:p>
        </w:tc>
        <w:tc>
          <w:tcPr>
            <w:tcW w:w="2233" w:type="dxa"/>
            <w:vAlign w:val="center"/>
          </w:tcPr>
          <w:p>
            <w:pPr>
              <w:jc w:val="center"/>
              <w:rPr>
                <w:rFonts w:ascii="宋体"/>
                <w:kern w:val="0"/>
              </w:rPr>
            </w:pPr>
            <w:r>
              <w:rPr>
                <w:rFonts w:ascii="微软雅黑" w:hAnsi="微软雅黑" w:eastAsia="微软雅黑"/>
                <w:szCs w:val="21"/>
                <w:shd w:val="clear" w:color="auto" w:fill="FFFFFF"/>
              </w:rPr>
              <w:t>91330683344160817J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gridSpan w:val="4"/>
            <w:vAlign w:val="center"/>
          </w:tcPr>
          <w:p>
            <w:pPr>
              <w:jc w:val="center"/>
              <w:rPr>
                <w:rFonts w:ascii="宋体"/>
                <w:kern w:val="0"/>
              </w:rPr>
            </w:pPr>
            <w:r>
              <w:rPr>
                <w:rFonts w:hint="eastAsia" w:ascii="宋体" w:hAnsi="宋体"/>
                <w:kern w:val="0"/>
              </w:rPr>
              <w:t>区</w:t>
            </w:r>
            <w:r>
              <w:rPr>
                <w:rFonts w:ascii="宋体" w:hAnsi="宋体"/>
                <w:kern w:val="0"/>
              </w:rPr>
              <w:t xml:space="preserve">    </w:t>
            </w:r>
            <w:r>
              <w:rPr>
                <w:rFonts w:hint="eastAsia" w:ascii="宋体" w:hAnsi="宋体"/>
                <w:kern w:val="0"/>
              </w:rPr>
              <w:t>域</w:t>
            </w:r>
          </w:p>
        </w:tc>
        <w:tc>
          <w:tcPr>
            <w:tcW w:w="1339" w:type="dxa"/>
            <w:vAlign w:val="center"/>
          </w:tcPr>
          <w:p>
            <w:pPr>
              <w:jc w:val="center"/>
              <w:rPr>
                <w:rFonts w:ascii="宋体"/>
                <w:kern w:val="0"/>
              </w:rPr>
            </w:pPr>
            <w:r>
              <w:rPr>
                <w:rFonts w:hint="eastAsia" w:ascii="宋体" w:hAnsi="宋体"/>
                <w:kern w:val="0"/>
              </w:rPr>
              <w:t>嵊州市</w:t>
            </w:r>
          </w:p>
        </w:tc>
        <w:tc>
          <w:tcPr>
            <w:tcW w:w="851" w:type="dxa"/>
            <w:vAlign w:val="center"/>
          </w:tcPr>
          <w:p>
            <w:pPr>
              <w:rPr>
                <w:rFonts w:ascii="宋体"/>
                <w:kern w:val="0"/>
              </w:rPr>
            </w:pPr>
            <w:r>
              <w:rPr>
                <w:rFonts w:hint="eastAsia" w:ascii="宋体" w:hAnsi="宋体"/>
                <w:kern w:val="0"/>
              </w:rPr>
              <w:t>联系人</w:t>
            </w:r>
          </w:p>
        </w:tc>
        <w:tc>
          <w:tcPr>
            <w:tcW w:w="1561" w:type="dxa"/>
            <w:vAlign w:val="center"/>
          </w:tcPr>
          <w:p>
            <w:pPr>
              <w:jc w:val="center"/>
              <w:rPr>
                <w:rFonts w:ascii="宋体"/>
                <w:kern w:val="0"/>
              </w:rPr>
            </w:pPr>
            <w:r>
              <w:rPr>
                <w:rFonts w:hint="eastAsia" w:ascii="宋体" w:hAnsi="宋体"/>
                <w:kern w:val="0"/>
              </w:rPr>
              <w:t>徐赤峰</w:t>
            </w:r>
          </w:p>
        </w:tc>
        <w:tc>
          <w:tcPr>
            <w:tcW w:w="1190" w:type="dxa"/>
            <w:vAlign w:val="center"/>
          </w:tcPr>
          <w:p>
            <w:pPr>
              <w:jc w:val="center"/>
              <w:rPr>
                <w:rFonts w:ascii="宋体"/>
                <w:kern w:val="0"/>
              </w:rPr>
            </w:pPr>
            <w:r>
              <w:rPr>
                <w:rFonts w:hint="eastAsia" w:ascii="宋体" w:hAnsi="宋体"/>
                <w:kern w:val="0"/>
              </w:rPr>
              <w:t>电话</w:t>
            </w:r>
          </w:p>
        </w:tc>
        <w:tc>
          <w:tcPr>
            <w:tcW w:w="2241" w:type="dxa"/>
            <w:gridSpan w:val="2"/>
            <w:vAlign w:val="center"/>
          </w:tcPr>
          <w:p>
            <w:pPr>
              <w:jc w:val="center"/>
              <w:rPr>
                <w:rFonts w:ascii="宋体"/>
                <w:kern w:val="0"/>
              </w:rPr>
            </w:pPr>
            <w:r>
              <w:rPr>
                <w:rFonts w:ascii="宋体" w:hAnsi="宋体"/>
                <w:kern w:val="0"/>
              </w:rPr>
              <w:t>0575-83130006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gridSpan w:val="4"/>
            <w:vAlign w:val="center"/>
          </w:tcPr>
          <w:p>
            <w:pPr>
              <w:jc w:val="center"/>
              <w:rPr>
                <w:rFonts w:ascii="宋体"/>
                <w:kern w:val="0"/>
              </w:rPr>
            </w:pPr>
            <w:r>
              <w:rPr>
                <w:rFonts w:hint="eastAsia" w:ascii="宋体" w:hAnsi="宋体"/>
                <w:kern w:val="0"/>
              </w:rPr>
              <w:t>行业领域</w:t>
            </w:r>
          </w:p>
        </w:tc>
        <w:tc>
          <w:tcPr>
            <w:tcW w:w="3751" w:type="dxa"/>
            <w:gridSpan w:val="3"/>
            <w:vAlign w:val="center"/>
          </w:tcPr>
          <w:p>
            <w:pPr>
              <w:jc w:val="center"/>
              <w:rPr>
                <w:rFonts w:ascii="宋体"/>
                <w:kern w:val="0"/>
              </w:rPr>
            </w:pPr>
            <w:r>
              <w:rPr>
                <w:rFonts w:hint="eastAsia" w:ascii="微软雅黑" w:hAnsi="微软雅黑" w:eastAsia="微软雅黑"/>
                <w:szCs w:val="21"/>
                <w:shd w:val="clear" w:color="auto" w:fill="FFFFFF"/>
              </w:rPr>
              <w:t>生物制药</w:t>
            </w:r>
          </w:p>
        </w:tc>
        <w:tc>
          <w:tcPr>
            <w:tcW w:w="1198" w:type="dxa"/>
            <w:gridSpan w:val="2"/>
            <w:vAlign w:val="center"/>
          </w:tcPr>
          <w:p>
            <w:pPr>
              <w:jc w:val="center"/>
              <w:rPr>
                <w:rFonts w:ascii="宋体"/>
                <w:kern w:val="0"/>
              </w:rPr>
            </w:pPr>
            <w:r>
              <w:rPr>
                <w:rFonts w:hint="eastAsia" w:ascii="宋体" w:hAnsi="宋体"/>
                <w:kern w:val="0"/>
              </w:rPr>
              <w:t>主导产品</w:t>
            </w:r>
          </w:p>
        </w:tc>
        <w:tc>
          <w:tcPr>
            <w:tcW w:w="2233" w:type="dxa"/>
            <w:vAlign w:val="center"/>
          </w:tcPr>
          <w:p>
            <w:pPr>
              <w:jc w:val="center"/>
              <w:rPr>
                <w:rFonts w:ascii="宋体"/>
                <w:kern w:val="0"/>
              </w:rPr>
            </w:pPr>
            <w:r>
              <w:rPr>
                <w:rFonts w:hint="eastAsia" w:ascii="微软雅黑" w:hAnsi="微软雅黑" w:eastAsia="微软雅黑"/>
                <w:szCs w:val="21"/>
                <w:shd w:val="clear" w:color="auto" w:fill="FFFFFF"/>
              </w:rPr>
              <w:t>多肽类系列产品原料药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gridSpan w:val="4"/>
            <w:vAlign w:val="center"/>
          </w:tcPr>
          <w:p>
            <w:pPr>
              <w:jc w:val="center"/>
              <w:rPr>
                <w:rFonts w:ascii="宋体"/>
                <w:kern w:val="0"/>
              </w:rPr>
            </w:pPr>
            <w:r>
              <w:rPr>
                <w:rFonts w:hint="eastAsia" w:ascii="宋体" w:hAnsi="宋体"/>
                <w:kern w:val="0"/>
              </w:rPr>
              <w:t>经济规模</w:t>
            </w:r>
          </w:p>
        </w:tc>
        <w:tc>
          <w:tcPr>
            <w:tcW w:w="3751" w:type="dxa"/>
            <w:gridSpan w:val="3"/>
            <w:vAlign w:val="center"/>
          </w:tcPr>
          <w:p>
            <w:pPr>
              <w:jc w:val="center"/>
              <w:rPr>
                <w:rFonts w:ascii="宋体"/>
                <w:kern w:val="0"/>
              </w:rPr>
            </w:pPr>
            <w:r>
              <w:rPr>
                <w:rFonts w:hint="eastAsia" w:ascii="宋体" w:hAnsi="宋体"/>
                <w:kern w:val="0"/>
              </w:rPr>
              <w:t>新建企业</w:t>
            </w:r>
          </w:p>
        </w:tc>
        <w:tc>
          <w:tcPr>
            <w:tcW w:w="1198" w:type="dxa"/>
            <w:gridSpan w:val="2"/>
            <w:vAlign w:val="center"/>
          </w:tcPr>
          <w:p>
            <w:pPr>
              <w:jc w:val="center"/>
              <w:rPr>
                <w:rFonts w:ascii="宋体"/>
                <w:kern w:val="0"/>
              </w:rPr>
            </w:pPr>
            <w:r>
              <w:rPr>
                <w:rFonts w:hint="eastAsia" w:ascii="宋体" w:hAnsi="宋体"/>
                <w:kern w:val="0"/>
              </w:rPr>
              <w:t>行业水平</w:t>
            </w:r>
          </w:p>
        </w:tc>
        <w:tc>
          <w:tcPr>
            <w:tcW w:w="2233" w:type="dxa"/>
            <w:vAlign w:val="center"/>
          </w:tcPr>
          <w:p>
            <w:pPr>
              <w:jc w:val="center"/>
              <w:rPr>
                <w:rFonts w:ascii="宋体"/>
                <w:kern w:val="0"/>
              </w:rPr>
            </w:pPr>
            <w:r>
              <w:rPr>
                <w:rFonts w:hint="eastAsia" w:ascii="宋体" w:hAnsi="宋体"/>
                <w:kern w:val="0"/>
              </w:rPr>
              <w:t>国内领先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180" w:type="dxa"/>
            <w:gridSpan w:val="10"/>
            <w:vAlign w:val="center"/>
          </w:tcPr>
          <w:p>
            <w:pPr>
              <w:jc w:val="center"/>
              <w:rPr>
                <w:rFonts w:ascii="宋体"/>
                <w:b/>
                <w:u w:val="single"/>
              </w:rPr>
            </w:pPr>
            <w:r>
              <w:rPr>
                <w:rFonts w:hint="eastAsia" w:ascii="宋体" w:hAnsi="宋体"/>
                <w:b/>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540" w:type="dxa"/>
            <w:vMerge w:val="restart"/>
            <w:vAlign w:val="center"/>
          </w:tcPr>
          <w:p>
            <w:pPr>
              <w:jc w:val="center"/>
              <w:rPr>
                <w:rFonts w:ascii="宋体"/>
                <w:kern w:val="0"/>
              </w:rPr>
            </w:pPr>
            <w:r>
              <w:rPr>
                <w:rFonts w:hint="eastAsia" w:ascii="宋体" w:hAnsi="宋体"/>
                <w:kern w:val="0"/>
              </w:rPr>
              <w:t>技术需求情况说明</w:t>
            </w:r>
          </w:p>
        </w:tc>
        <w:tc>
          <w:tcPr>
            <w:tcW w:w="1260" w:type="dxa"/>
            <w:vAlign w:val="center"/>
          </w:tcPr>
          <w:p>
            <w:pPr>
              <w:jc w:val="center"/>
              <w:rPr>
                <w:rFonts w:ascii="宋体"/>
                <w:kern w:val="0"/>
              </w:rPr>
            </w:pPr>
            <w:r>
              <w:rPr>
                <w:rFonts w:hint="eastAsia" w:ascii="宋体" w:hAnsi="宋体"/>
                <w:kern w:val="0"/>
              </w:rPr>
              <w:t>技术需</w:t>
            </w:r>
          </w:p>
          <w:p>
            <w:pPr>
              <w:jc w:val="center"/>
              <w:rPr>
                <w:rFonts w:ascii="宋体"/>
                <w:kern w:val="0"/>
              </w:rPr>
            </w:pPr>
            <w:r>
              <w:rPr>
                <w:rFonts w:hint="eastAsia" w:ascii="宋体" w:hAnsi="宋体"/>
                <w:kern w:val="0"/>
              </w:rPr>
              <w:t>求类别</w:t>
            </w:r>
          </w:p>
        </w:tc>
        <w:tc>
          <w:tcPr>
            <w:tcW w:w="7380" w:type="dxa"/>
            <w:gridSpan w:val="8"/>
            <w:vAlign w:val="center"/>
          </w:tcPr>
          <w:p>
            <w:pPr>
              <w:rPr>
                <w:rFonts w:ascii="宋体"/>
              </w:rPr>
            </w:pPr>
            <w:r>
              <w:rPr>
                <w:rFonts w:hint="eastAsia" w:ascii="新宋体" w:hAnsi="新宋体" w:eastAsia="新宋体"/>
                <w:strike/>
              </w:rPr>
              <w:t>◆</w:t>
            </w:r>
            <w:r>
              <w:rPr>
                <w:rFonts w:hint="eastAsia" w:ascii="宋体" w:hAnsi="宋体"/>
              </w:rPr>
              <w:t>技术研发（关键、核心技术）</w:t>
            </w:r>
          </w:p>
          <w:p>
            <w:pPr>
              <w:rPr>
                <w:rFonts w:ascii="宋体"/>
              </w:rPr>
            </w:pPr>
            <w:r>
              <w:rPr>
                <w:rFonts w:hint="eastAsia" w:ascii="宋体" w:hAnsi="宋体"/>
              </w:rPr>
              <w:t>□产品研发（产品升级、新产品研发）</w:t>
            </w:r>
          </w:p>
          <w:p>
            <w:pPr>
              <w:rPr>
                <w:rFonts w:ascii="宋体"/>
              </w:rPr>
            </w:pPr>
            <w:r>
              <w:rPr>
                <w:rFonts w:hint="eastAsia" w:ascii="宋体" w:hAnsi="宋体"/>
              </w:rPr>
              <w:t>□技术改造（设备、研发生产条件）</w:t>
            </w:r>
          </w:p>
          <w:p>
            <w:pPr>
              <w:rPr>
                <w:rFonts w:ascii="宋体"/>
                <w:kern w:val="0"/>
              </w:rPr>
            </w:pPr>
            <w:r>
              <w:rPr>
                <w:rFonts w:hint="eastAsia" w:ascii="宋体" w:hAnsi="宋体"/>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Merge w:val="continue"/>
            <w:vAlign w:val="center"/>
          </w:tcPr>
          <w:p>
            <w:pPr>
              <w:rPr>
                <w:rFonts w:ascii="宋体"/>
                <w:kern w:val="0"/>
              </w:rPr>
            </w:pPr>
          </w:p>
        </w:tc>
        <w:tc>
          <w:tcPr>
            <w:tcW w:w="1260" w:type="dxa"/>
            <w:vAlign w:val="center"/>
          </w:tcPr>
          <w:p>
            <w:pPr>
              <w:jc w:val="center"/>
              <w:rPr>
                <w:rFonts w:ascii="宋体"/>
                <w:kern w:val="0"/>
              </w:rPr>
            </w:pPr>
            <w:r>
              <w:rPr>
                <w:rFonts w:hint="eastAsia" w:ascii="宋体" w:hAnsi="宋体"/>
                <w:kern w:val="0"/>
              </w:rPr>
              <w:t>技术</w:t>
            </w:r>
          </w:p>
          <w:p>
            <w:pPr>
              <w:jc w:val="center"/>
              <w:rPr>
                <w:rFonts w:ascii="宋体"/>
                <w:kern w:val="0"/>
              </w:rPr>
            </w:pPr>
            <w:r>
              <w:rPr>
                <w:rFonts w:hint="eastAsia" w:ascii="宋体" w:hAnsi="宋体"/>
                <w:kern w:val="0"/>
              </w:rPr>
              <w:t>需求</w:t>
            </w:r>
          </w:p>
          <w:p>
            <w:pPr>
              <w:jc w:val="center"/>
              <w:rPr>
                <w:rFonts w:ascii="宋体"/>
                <w:kern w:val="0"/>
              </w:rPr>
            </w:pPr>
            <w:r>
              <w:rPr>
                <w:rFonts w:hint="eastAsia" w:ascii="宋体" w:hAnsi="宋体"/>
                <w:kern w:val="0"/>
              </w:rPr>
              <w:t>简述（需求名称）</w:t>
            </w:r>
          </w:p>
        </w:tc>
        <w:tc>
          <w:tcPr>
            <w:tcW w:w="7380" w:type="dxa"/>
            <w:gridSpan w:val="8"/>
            <w:vAlign w:val="center"/>
          </w:tcPr>
          <w:p>
            <w:pPr>
              <w:rPr>
                <w:rFonts w:ascii="宋体"/>
                <w:kern w:val="0"/>
              </w:rPr>
            </w:pPr>
            <w:r>
              <w:rPr>
                <w:rFonts w:hint="eastAsia" w:ascii="宋体" w:hAnsi="宋体"/>
                <w:kern w:val="0"/>
              </w:rPr>
              <w:t>全自动多肽合成仪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Merge w:val="restart"/>
            <w:vAlign w:val="center"/>
          </w:tcPr>
          <w:p>
            <w:pPr>
              <w:rPr>
                <w:rFonts w:ascii="宋体"/>
                <w:kern w:val="0"/>
              </w:rPr>
            </w:pPr>
          </w:p>
        </w:tc>
        <w:tc>
          <w:tcPr>
            <w:tcW w:w="1260" w:type="dxa"/>
            <w:vAlign w:val="center"/>
          </w:tcPr>
          <w:p>
            <w:pPr>
              <w:jc w:val="center"/>
              <w:rPr>
                <w:rFonts w:ascii="宋体"/>
                <w:kern w:val="0"/>
              </w:rPr>
            </w:pPr>
            <w:r>
              <w:rPr>
                <w:rFonts w:hint="eastAsia" w:ascii="宋体" w:hAnsi="宋体"/>
                <w:kern w:val="0"/>
              </w:rPr>
              <w:t>技术</w:t>
            </w:r>
          </w:p>
          <w:p>
            <w:pPr>
              <w:jc w:val="center"/>
              <w:rPr>
                <w:rFonts w:ascii="宋体"/>
                <w:kern w:val="0"/>
              </w:rPr>
            </w:pPr>
            <w:r>
              <w:rPr>
                <w:rFonts w:hint="eastAsia" w:ascii="宋体" w:hAnsi="宋体"/>
                <w:kern w:val="0"/>
              </w:rPr>
              <w:t>需求</w:t>
            </w:r>
          </w:p>
          <w:p>
            <w:pPr>
              <w:jc w:val="center"/>
              <w:rPr>
                <w:rFonts w:ascii="宋体"/>
                <w:kern w:val="0"/>
              </w:rPr>
            </w:pPr>
            <w:r>
              <w:rPr>
                <w:rFonts w:hint="eastAsia" w:ascii="宋体" w:hAnsi="宋体"/>
                <w:kern w:val="0"/>
              </w:rPr>
              <w:t>详述</w:t>
            </w:r>
          </w:p>
        </w:tc>
        <w:tc>
          <w:tcPr>
            <w:tcW w:w="7380" w:type="dxa"/>
            <w:gridSpan w:val="8"/>
            <w:vAlign w:val="center"/>
          </w:tcPr>
          <w:p>
            <w:pPr>
              <w:rPr>
                <w:rFonts w:ascii="宋体"/>
              </w:rPr>
            </w:pPr>
            <w:r>
              <w:rPr>
                <w:rFonts w:hint="eastAsia" w:ascii="宋体" w:hAnsi="宋体"/>
              </w:rPr>
              <w:t>根据工序先后，集成以下合成步骤和处理操作或者功能：多次液体加料、控温、搅拌、氮气保护、过滤、排液、干燥、称重、再多次液体加料、控温、搅拌、氮气保护、过滤、减压蒸馏、沉降、离心、糊状物料转移、打浆、离心、干燥、溶解、过滤、色谱纯化、浓缩、冻干。整个系统可以分多个模块组成。整个系统要符合</w:t>
            </w:r>
            <w:r>
              <w:rPr>
                <w:rFonts w:ascii="宋体" w:hAnsi="宋体"/>
              </w:rPr>
              <w:t>cGMP</w:t>
            </w:r>
            <w:r>
              <w:rPr>
                <w:rFonts w:hint="eastAsia" w:ascii="宋体" w:hAnsi="宋体"/>
              </w:rPr>
              <w:t>要求。</w:t>
            </w: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Merge w:val="continue"/>
            <w:vAlign w:val="center"/>
          </w:tcPr>
          <w:p>
            <w:pPr>
              <w:rPr>
                <w:rFonts w:ascii="宋体"/>
                <w:kern w:val="0"/>
              </w:rPr>
            </w:pPr>
          </w:p>
        </w:tc>
        <w:tc>
          <w:tcPr>
            <w:tcW w:w="1260" w:type="dxa"/>
            <w:vAlign w:val="center"/>
          </w:tcPr>
          <w:p>
            <w:pPr>
              <w:jc w:val="center"/>
              <w:rPr>
                <w:rFonts w:ascii="宋体"/>
                <w:kern w:val="0"/>
              </w:rPr>
            </w:pPr>
            <w:r>
              <w:rPr>
                <w:rFonts w:hint="eastAsia" w:ascii="宋体" w:hAnsi="宋体"/>
                <w:kern w:val="0"/>
              </w:rPr>
              <w:t>现有</w:t>
            </w:r>
          </w:p>
          <w:p>
            <w:pPr>
              <w:jc w:val="center"/>
              <w:rPr>
                <w:rFonts w:ascii="宋体"/>
                <w:kern w:val="0"/>
              </w:rPr>
            </w:pPr>
            <w:r>
              <w:rPr>
                <w:rFonts w:hint="eastAsia" w:ascii="宋体" w:hAnsi="宋体"/>
                <w:kern w:val="0"/>
              </w:rPr>
              <w:t>基础</w:t>
            </w:r>
          </w:p>
          <w:p>
            <w:pPr>
              <w:jc w:val="center"/>
              <w:rPr>
                <w:rFonts w:ascii="宋体"/>
                <w:kern w:val="0"/>
              </w:rPr>
            </w:pPr>
            <w:r>
              <w:rPr>
                <w:rFonts w:hint="eastAsia" w:ascii="宋体" w:hAnsi="宋体"/>
                <w:kern w:val="0"/>
              </w:rPr>
              <w:t>情况</w:t>
            </w:r>
          </w:p>
        </w:tc>
        <w:tc>
          <w:tcPr>
            <w:tcW w:w="7380" w:type="dxa"/>
            <w:gridSpan w:val="8"/>
            <w:vAlign w:val="center"/>
          </w:tcPr>
          <w:p>
            <w:pPr>
              <w:rPr>
                <w:rFonts w:ascii="宋体"/>
                <w:kern w:val="0"/>
              </w:rPr>
            </w:pPr>
            <w:r>
              <w:rPr>
                <w:rFonts w:hint="eastAsia" w:ascii="宋体" w:hAnsi="宋体"/>
              </w:rPr>
              <w:t>（企业已经开展的工作、所处阶段、投入资金和人力、仪器设备、生产条件等）</w:t>
            </w:r>
          </w:p>
          <w:p>
            <w:pPr>
              <w:spacing w:line="400" w:lineRule="exact"/>
              <w:ind w:firstLine="420"/>
              <w:jc w:val="left"/>
              <w:rPr>
                <w:rFonts w:ascii="楷体_GB2312" w:hAnsi="宋体" w:eastAsia="楷体_GB2312"/>
                <w:szCs w:val="21"/>
              </w:rPr>
            </w:pPr>
            <w:r>
              <w:rPr>
                <w:rFonts w:ascii="楷体_GB2312" w:hAnsi="宋体" w:eastAsia="楷体_GB2312"/>
                <w:szCs w:val="21"/>
              </w:rPr>
              <w:t>1</w:t>
            </w:r>
            <w:r>
              <w:rPr>
                <w:rFonts w:hint="eastAsia" w:ascii="楷体_GB2312" w:hAnsi="宋体" w:eastAsia="楷体_GB2312"/>
                <w:szCs w:val="21"/>
              </w:rPr>
              <w:t>、浙江湃肽生物有限公司拟建多肽类原料药生产线四条，建筑面积近</w:t>
            </w:r>
            <w:r>
              <w:rPr>
                <w:rFonts w:ascii="楷体_GB2312" w:hAnsi="宋体" w:eastAsia="楷体_GB2312"/>
                <w:szCs w:val="21"/>
              </w:rPr>
              <w:t>10000M</w:t>
            </w:r>
            <w:r>
              <w:rPr>
                <w:rFonts w:ascii="楷体_GB2312" w:hAnsi="宋体" w:eastAsia="楷体_GB2312"/>
                <w:szCs w:val="21"/>
                <w:vertAlign w:val="superscript"/>
              </w:rPr>
              <w:t>2</w:t>
            </w:r>
            <w:r>
              <w:rPr>
                <w:rFonts w:hint="eastAsia" w:ascii="楷体_GB2312" w:hAnsi="宋体" w:eastAsia="楷体_GB2312"/>
                <w:szCs w:val="21"/>
              </w:rPr>
              <w:t>，其中包括</w:t>
            </w:r>
            <w:r>
              <w:rPr>
                <w:rFonts w:ascii="楷体_GB2312" w:hAnsi="宋体" w:eastAsia="楷体_GB2312"/>
                <w:szCs w:val="21"/>
              </w:rPr>
              <w:t>2000 M</w:t>
            </w:r>
            <w:r>
              <w:rPr>
                <w:rFonts w:ascii="楷体_GB2312" w:hAnsi="宋体" w:eastAsia="楷体_GB2312"/>
                <w:szCs w:val="21"/>
                <w:vertAlign w:val="superscript"/>
              </w:rPr>
              <w:t>2</w:t>
            </w:r>
            <w:r>
              <w:rPr>
                <w:rFonts w:hint="eastAsia" w:ascii="楷体_GB2312" w:hAnsi="宋体" w:eastAsia="楷体_GB2312"/>
                <w:szCs w:val="21"/>
              </w:rPr>
              <w:t>的</w:t>
            </w:r>
            <w:r>
              <w:rPr>
                <w:rFonts w:ascii="楷体_GB2312" w:hAnsi="宋体" w:eastAsia="楷体_GB2312"/>
                <w:szCs w:val="21"/>
              </w:rPr>
              <w:t>C</w:t>
            </w:r>
            <w:r>
              <w:rPr>
                <w:rFonts w:hint="eastAsia" w:ascii="楷体_GB2312" w:hAnsi="宋体" w:eastAsia="楷体_GB2312"/>
                <w:szCs w:val="21"/>
              </w:rPr>
              <w:t>级净化区，</w:t>
            </w:r>
            <w:r>
              <w:rPr>
                <w:rFonts w:ascii="楷体_GB2312" w:hAnsi="宋体" w:eastAsia="楷体_GB2312"/>
                <w:szCs w:val="21"/>
              </w:rPr>
              <w:t>1000 M</w:t>
            </w:r>
            <w:r>
              <w:rPr>
                <w:rFonts w:ascii="楷体_GB2312" w:hAnsi="宋体" w:eastAsia="楷体_GB2312"/>
                <w:szCs w:val="21"/>
                <w:vertAlign w:val="superscript"/>
              </w:rPr>
              <w:t>2</w:t>
            </w:r>
            <w:r>
              <w:rPr>
                <w:rFonts w:hint="eastAsia" w:ascii="楷体_GB2312" w:hAnsi="宋体" w:eastAsia="楷体_GB2312"/>
                <w:szCs w:val="21"/>
              </w:rPr>
              <w:t>的防爆生产车间，</w:t>
            </w:r>
            <w:r>
              <w:rPr>
                <w:rFonts w:ascii="楷体_GB2312" w:hAnsi="宋体" w:eastAsia="楷体_GB2312"/>
                <w:szCs w:val="21"/>
              </w:rPr>
              <w:t>1000 M</w:t>
            </w:r>
            <w:r>
              <w:rPr>
                <w:rFonts w:ascii="楷体_GB2312" w:hAnsi="宋体" w:eastAsia="楷体_GB2312"/>
                <w:szCs w:val="21"/>
                <w:vertAlign w:val="superscript"/>
              </w:rPr>
              <w:t>2</w:t>
            </w:r>
            <w:r>
              <w:rPr>
                <w:rFonts w:hint="eastAsia" w:ascii="楷体_GB2312" w:hAnsi="宋体" w:eastAsia="楷体_GB2312"/>
                <w:szCs w:val="21"/>
              </w:rPr>
              <w:t>的防爆仓库。另建设有标准的配电室、消防泵站，污水处理池、保安室等。</w:t>
            </w:r>
          </w:p>
          <w:p>
            <w:pPr>
              <w:spacing w:line="400" w:lineRule="exact"/>
              <w:ind w:firstLine="420"/>
              <w:jc w:val="left"/>
              <w:rPr>
                <w:rFonts w:ascii="楷体_GB2312" w:hAnsi="宋体" w:eastAsia="楷体_GB2312"/>
                <w:szCs w:val="21"/>
              </w:rPr>
            </w:pPr>
            <w:r>
              <w:rPr>
                <w:rFonts w:ascii="楷体_GB2312" w:hAnsi="宋体" w:eastAsia="楷体_GB2312"/>
                <w:szCs w:val="21"/>
              </w:rPr>
              <w:t>2</w:t>
            </w:r>
            <w:r>
              <w:rPr>
                <w:rFonts w:hint="eastAsia" w:ascii="楷体_GB2312" w:hAnsi="宋体" w:eastAsia="楷体_GB2312"/>
                <w:szCs w:val="21"/>
              </w:rPr>
              <w:t>、目前已建成标准化生产线</w:t>
            </w:r>
            <w:r>
              <w:rPr>
                <w:rFonts w:ascii="楷体_GB2312" w:hAnsi="宋体" w:eastAsia="楷体_GB2312"/>
                <w:szCs w:val="21"/>
              </w:rPr>
              <w:t>2</w:t>
            </w:r>
            <w:r>
              <w:rPr>
                <w:rFonts w:hint="eastAsia" w:ascii="楷体_GB2312" w:hAnsi="宋体" w:eastAsia="楷体_GB2312"/>
                <w:szCs w:val="21"/>
              </w:rPr>
              <w:t>条。每条生产线都配备有全自动合成仪、全自动裂解仪、真空干燥机、制备型高压液相色谱仪、纳滤机、干热灭菌柜、臭氧消毒柜以及及冷冻干燥机等设备。</w:t>
            </w:r>
          </w:p>
          <w:p>
            <w:pPr>
              <w:spacing w:line="400" w:lineRule="exact"/>
              <w:ind w:firstLine="420"/>
              <w:jc w:val="left"/>
              <w:rPr>
                <w:rFonts w:ascii="楷体_GB2312" w:hAnsi="宋体" w:eastAsia="楷体_GB2312"/>
                <w:szCs w:val="21"/>
              </w:rPr>
            </w:pPr>
            <w:r>
              <w:rPr>
                <w:rFonts w:ascii="楷体_GB2312" w:hAnsi="宋体" w:eastAsia="楷体_GB2312"/>
                <w:szCs w:val="21"/>
              </w:rPr>
              <w:t>3</w:t>
            </w:r>
            <w:r>
              <w:rPr>
                <w:rFonts w:hint="eastAsia" w:ascii="楷体_GB2312" w:hAnsi="宋体" w:eastAsia="楷体_GB2312"/>
                <w:szCs w:val="21"/>
              </w:rPr>
              <w:t>、公司质量控制部建有标准化实验室、配备全套先进的分析仪器，包括安捷伦顶空进杨</w:t>
            </w:r>
            <w:r>
              <w:rPr>
                <w:rFonts w:ascii="楷体_GB2312" w:hAnsi="宋体" w:eastAsia="楷体_GB2312"/>
                <w:szCs w:val="21"/>
              </w:rPr>
              <w:t>-</w:t>
            </w:r>
            <w:r>
              <w:rPr>
                <w:rFonts w:hint="eastAsia" w:ascii="楷体_GB2312" w:hAnsi="宋体" w:eastAsia="楷体_GB2312"/>
                <w:szCs w:val="21"/>
              </w:rPr>
              <w:t>气相色谱仪、高效液相色谱仪、红外色谱仪、旋光仪、紫外</w:t>
            </w:r>
            <w:r>
              <w:rPr>
                <w:rFonts w:ascii="楷体_GB2312" w:hAnsi="宋体" w:eastAsia="楷体_GB2312"/>
                <w:szCs w:val="21"/>
              </w:rPr>
              <w:t>-</w:t>
            </w:r>
            <w:r>
              <w:rPr>
                <w:rFonts w:hint="eastAsia" w:ascii="楷体_GB2312" w:hAnsi="宋体" w:eastAsia="楷体_GB2312"/>
                <w:szCs w:val="21"/>
              </w:rPr>
              <w:t>可见分光光度计、超纯水机、</w:t>
            </w:r>
            <w:r>
              <w:rPr>
                <w:rFonts w:ascii="楷体_GB2312" w:hAnsi="宋体" w:eastAsia="楷体_GB2312"/>
                <w:szCs w:val="21"/>
              </w:rPr>
              <w:t>TOC</w:t>
            </w:r>
            <w:r>
              <w:rPr>
                <w:rFonts w:hint="eastAsia" w:ascii="楷体_GB2312" w:hAnsi="宋体" w:eastAsia="楷体_GB2312"/>
                <w:szCs w:val="21"/>
              </w:rPr>
              <w:t>检测仪、梅特勒百万分之一电子分析天平、梅特勒水分测试仪等。所有的分析设备均通过设备验证，其数据均符合完整性要求。</w:t>
            </w:r>
          </w:p>
          <w:p>
            <w:pPr>
              <w:spacing w:line="400" w:lineRule="exact"/>
              <w:ind w:firstLine="420"/>
              <w:jc w:val="left"/>
              <w:rPr>
                <w:rFonts w:ascii="楷体_GB2312" w:hAnsi="宋体" w:eastAsia="楷体_GB2312"/>
                <w:szCs w:val="21"/>
              </w:rPr>
            </w:pPr>
            <w:r>
              <w:rPr>
                <w:rFonts w:ascii="楷体_GB2312" w:hAnsi="宋体" w:eastAsia="楷体_GB2312"/>
                <w:szCs w:val="21"/>
              </w:rPr>
              <w:t>4</w:t>
            </w:r>
            <w:r>
              <w:rPr>
                <w:rFonts w:hint="eastAsia" w:ascii="楷体_GB2312" w:hAnsi="宋体" w:eastAsia="楷体_GB2312"/>
                <w:szCs w:val="21"/>
              </w:rPr>
              <w:t>、公司具备与项目设计相对应的生产、检测、质量保证、仓储等专业人员。并经过专业知识、</w:t>
            </w:r>
            <w:r>
              <w:rPr>
                <w:rFonts w:ascii="楷体_GB2312" w:hAnsi="宋体" w:eastAsia="楷体_GB2312"/>
                <w:szCs w:val="21"/>
              </w:rPr>
              <w:t>GMP</w:t>
            </w:r>
            <w:r>
              <w:rPr>
                <w:rFonts w:hint="eastAsia" w:ascii="楷体_GB2312" w:hAnsi="宋体" w:eastAsia="楷体_GB2312"/>
                <w:szCs w:val="21"/>
              </w:rPr>
              <w:t>法规等的培训与考核。赋予工厂从事原料药的研发、生产、质量管理的人员要求。</w:t>
            </w:r>
          </w:p>
          <w:p>
            <w:pPr>
              <w:spacing w:line="400" w:lineRule="exact"/>
              <w:ind w:firstLine="420"/>
              <w:jc w:val="left"/>
              <w:rPr>
                <w:rFonts w:ascii="楷体_GB2312" w:hAnsi="宋体" w:eastAsia="楷体_GB2312"/>
                <w:szCs w:val="21"/>
              </w:rPr>
            </w:pPr>
            <w:r>
              <w:rPr>
                <w:rFonts w:ascii="楷体_GB2312" w:hAnsi="宋体" w:eastAsia="楷体_GB2312"/>
                <w:szCs w:val="21"/>
              </w:rPr>
              <w:t>5</w:t>
            </w:r>
            <w:r>
              <w:rPr>
                <w:rFonts w:hint="eastAsia" w:ascii="楷体_GB2312" w:hAnsi="宋体" w:eastAsia="楷体_GB2312"/>
                <w:szCs w:val="21"/>
              </w:rPr>
              <w:t>、公司在杭州设立了子公司杭州湃肽科技有限公司专门从事多肽类药物的研发工作和技术服务。杭州湃肽建设有</w:t>
            </w:r>
            <w:r>
              <w:rPr>
                <w:rFonts w:ascii="楷体_GB2312" w:hAnsi="宋体" w:eastAsia="楷体_GB2312"/>
                <w:szCs w:val="21"/>
              </w:rPr>
              <w:t>3000 M</w:t>
            </w:r>
            <w:r>
              <w:rPr>
                <w:rFonts w:ascii="楷体_GB2312" w:hAnsi="宋体" w:eastAsia="楷体_GB2312"/>
                <w:szCs w:val="21"/>
                <w:vertAlign w:val="superscript"/>
              </w:rPr>
              <w:t>2</w:t>
            </w:r>
            <w:r>
              <w:rPr>
                <w:rFonts w:hint="eastAsia" w:ascii="楷体_GB2312" w:hAnsi="宋体" w:eastAsia="楷体_GB2312"/>
                <w:szCs w:val="21"/>
              </w:rPr>
              <w:t>的多肽研发标准实验室。研发团队主要科研人员均有十年多肽研发和生产经验，并本着一人为本的思想，自主培养了一支以多肽开发为专业特色的技术团队。杭州湃肽的技术实力国际同行中处于领先地位。其团队已申请国家发明专利</w:t>
            </w:r>
            <w:r>
              <w:rPr>
                <w:rFonts w:ascii="楷体_GB2312" w:hAnsi="宋体" w:eastAsia="楷体_GB2312"/>
                <w:szCs w:val="21"/>
              </w:rPr>
              <w:t>10</w:t>
            </w:r>
            <w:r>
              <w:rPr>
                <w:rFonts w:hint="eastAsia" w:ascii="楷体_GB2312" w:hAnsi="宋体" w:eastAsia="楷体_GB2312"/>
                <w:szCs w:val="21"/>
              </w:rPr>
              <w:t>余项：包括一种制备卡贝缩宫素的方法、利那洛肽的合成和纯化方法、大规模分离纯化特立帕肽的方法、大规模分离纯化亮丙瑞林的方法，艾塞那肽的固相合成方法等。杭州湃肽是杭州市重点引进的高新技术生物医药研发企业。于</w:t>
            </w:r>
            <w:r>
              <w:rPr>
                <w:rFonts w:ascii="楷体_GB2312" w:hAnsi="宋体" w:eastAsia="楷体_GB2312"/>
                <w:szCs w:val="21"/>
              </w:rPr>
              <w:t>2017</w:t>
            </w:r>
            <w:r>
              <w:rPr>
                <w:rFonts w:hint="eastAsia" w:ascii="楷体_GB2312" w:hAnsi="宋体" w:eastAsia="楷体_GB2312"/>
                <w:szCs w:val="21"/>
              </w:rPr>
              <w:t>年</w:t>
            </w:r>
            <w:r>
              <w:rPr>
                <w:rFonts w:ascii="楷体_GB2312" w:hAnsi="宋体" w:eastAsia="楷体_GB2312"/>
                <w:szCs w:val="21"/>
              </w:rPr>
              <w:t>6</w:t>
            </w:r>
            <w:r>
              <w:rPr>
                <w:rFonts w:hint="eastAsia" w:ascii="楷体_GB2312" w:hAnsi="宋体" w:eastAsia="楷体_GB2312"/>
                <w:szCs w:val="21"/>
              </w:rPr>
              <w:t>月取得了</w:t>
            </w:r>
            <w:r>
              <w:rPr>
                <w:rFonts w:ascii="楷体_GB2312" w:hAnsi="宋体" w:eastAsia="楷体_GB2312"/>
                <w:szCs w:val="21"/>
              </w:rPr>
              <w:t>ISO9001-2008</w:t>
            </w:r>
            <w:r>
              <w:rPr>
                <w:rFonts w:hint="eastAsia" w:ascii="楷体_GB2312" w:hAnsi="宋体" w:eastAsia="楷体_GB2312"/>
                <w:szCs w:val="21"/>
              </w:rPr>
              <w:t>质量体系认证证书，同期被评为“杭州市高新技术企业”。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540" w:type="dxa"/>
            <w:vMerge w:val="restart"/>
            <w:vAlign w:val="center"/>
          </w:tcPr>
          <w:p>
            <w:pPr>
              <w:jc w:val="center"/>
              <w:rPr>
                <w:rFonts w:ascii="宋体"/>
                <w:kern w:val="0"/>
              </w:rPr>
            </w:pPr>
            <w:r>
              <w:rPr>
                <w:rFonts w:hint="eastAsia" w:ascii="宋体" w:hAnsi="宋体"/>
                <w:kern w:val="0"/>
              </w:rPr>
              <w:t>产学研合作需求</w:t>
            </w:r>
          </w:p>
        </w:tc>
        <w:tc>
          <w:tcPr>
            <w:tcW w:w="1260" w:type="dxa"/>
            <w:vAlign w:val="center"/>
          </w:tcPr>
          <w:p>
            <w:pPr>
              <w:jc w:val="center"/>
              <w:rPr>
                <w:rFonts w:ascii="宋体"/>
                <w:kern w:val="0"/>
              </w:rPr>
            </w:pPr>
            <w:r>
              <w:rPr>
                <w:rFonts w:hint="eastAsia" w:ascii="宋体" w:hAnsi="宋体"/>
                <w:kern w:val="0"/>
              </w:rPr>
              <w:t>需求</w:t>
            </w:r>
          </w:p>
          <w:p>
            <w:pPr>
              <w:jc w:val="center"/>
              <w:rPr>
                <w:rFonts w:ascii="宋体"/>
                <w:kern w:val="0"/>
              </w:rPr>
            </w:pPr>
            <w:r>
              <w:rPr>
                <w:rFonts w:hint="eastAsia" w:ascii="宋体" w:hAnsi="宋体"/>
                <w:kern w:val="0"/>
              </w:rPr>
              <w:t>描述</w:t>
            </w:r>
          </w:p>
        </w:tc>
        <w:tc>
          <w:tcPr>
            <w:tcW w:w="7380" w:type="dxa"/>
            <w:gridSpan w:val="8"/>
            <w:vAlign w:val="center"/>
          </w:tcPr>
          <w:p>
            <w:pPr>
              <w:rPr>
                <w:rFonts w:ascii="宋体"/>
              </w:rPr>
            </w:pPr>
            <w:r>
              <w:rPr>
                <w:rFonts w:hint="eastAsia" w:ascii="宋体" w:hAnsi="宋体"/>
              </w:rPr>
              <w:t>希望与化工、制药工程、工业自动化等院校开展产学研合作。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540" w:type="dxa"/>
            <w:vMerge w:val="continue"/>
            <w:vAlign w:val="center"/>
          </w:tcPr>
          <w:p>
            <w:pPr>
              <w:rPr>
                <w:rFonts w:ascii="宋体"/>
                <w:kern w:val="0"/>
              </w:rPr>
            </w:pPr>
          </w:p>
        </w:tc>
        <w:tc>
          <w:tcPr>
            <w:tcW w:w="1260" w:type="dxa"/>
            <w:vAlign w:val="center"/>
          </w:tcPr>
          <w:p>
            <w:pPr>
              <w:jc w:val="center"/>
              <w:rPr>
                <w:rFonts w:ascii="宋体"/>
                <w:kern w:val="0"/>
              </w:rPr>
            </w:pPr>
            <w:r>
              <w:rPr>
                <w:rFonts w:hint="eastAsia" w:ascii="宋体" w:hAnsi="宋体"/>
                <w:kern w:val="0"/>
              </w:rPr>
              <w:t>需求有效期</w:t>
            </w:r>
          </w:p>
        </w:tc>
        <w:tc>
          <w:tcPr>
            <w:tcW w:w="7380" w:type="dxa"/>
            <w:gridSpan w:val="8"/>
            <w:vAlign w:val="center"/>
          </w:tcPr>
          <w:p>
            <w:pPr>
              <w:rPr>
                <w:rFonts w:ascii="宋体"/>
              </w:rPr>
            </w:pPr>
            <w:r>
              <w:rPr>
                <w:rFonts w:ascii="宋体" w:hAnsi="宋体"/>
              </w:rPr>
              <w:t xml:space="preserve"> </w:t>
            </w:r>
            <w:r>
              <w:rPr>
                <w:rFonts w:hint="eastAsia" w:ascii="宋体" w:hAnsi="宋体"/>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540" w:type="dxa"/>
            <w:vAlign w:val="center"/>
          </w:tcPr>
          <w:p>
            <w:pPr>
              <w:rPr>
                <w:rFonts w:ascii="宋体"/>
                <w:kern w:val="0"/>
              </w:rPr>
            </w:pPr>
          </w:p>
        </w:tc>
        <w:tc>
          <w:tcPr>
            <w:tcW w:w="1260" w:type="dxa"/>
            <w:vAlign w:val="center"/>
          </w:tcPr>
          <w:p>
            <w:pPr>
              <w:jc w:val="center"/>
              <w:rPr>
                <w:rFonts w:ascii="宋体"/>
                <w:kern w:val="0"/>
              </w:rPr>
            </w:pPr>
            <w:r>
              <w:rPr>
                <w:rFonts w:hint="eastAsia" w:ascii="宋体" w:hAnsi="宋体"/>
                <w:kern w:val="0"/>
              </w:rPr>
              <w:t>拟提供资金（万）</w:t>
            </w:r>
          </w:p>
        </w:tc>
        <w:tc>
          <w:tcPr>
            <w:tcW w:w="7380" w:type="dxa"/>
            <w:gridSpan w:val="8"/>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540" w:type="dxa"/>
            <w:vAlign w:val="center"/>
          </w:tcPr>
          <w:p>
            <w:pPr>
              <w:rPr>
                <w:rFonts w:ascii="宋体"/>
                <w:kern w:val="0"/>
              </w:rPr>
            </w:pPr>
          </w:p>
        </w:tc>
        <w:tc>
          <w:tcPr>
            <w:tcW w:w="1260" w:type="dxa"/>
            <w:vAlign w:val="center"/>
          </w:tcPr>
          <w:p>
            <w:pPr>
              <w:jc w:val="center"/>
              <w:rPr>
                <w:rFonts w:ascii="宋体"/>
                <w:kern w:val="0"/>
              </w:rPr>
            </w:pPr>
            <w:r>
              <w:rPr>
                <w:rFonts w:hint="eastAsia" w:ascii="宋体" w:hAnsi="宋体"/>
                <w:kern w:val="0"/>
              </w:rPr>
              <w:t>合作</w:t>
            </w:r>
          </w:p>
          <w:p>
            <w:pPr>
              <w:jc w:val="center"/>
              <w:rPr>
                <w:rFonts w:ascii="宋体"/>
                <w:kern w:val="0"/>
              </w:rPr>
            </w:pPr>
            <w:r>
              <w:rPr>
                <w:rFonts w:hint="eastAsia" w:ascii="宋体" w:hAnsi="宋体"/>
                <w:kern w:val="0"/>
              </w:rPr>
              <w:t>方式</w:t>
            </w:r>
          </w:p>
        </w:tc>
        <w:tc>
          <w:tcPr>
            <w:tcW w:w="7380" w:type="dxa"/>
            <w:gridSpan w:val="8"/>
            <w:vAlign w:val="center"/>
          </w:tcPr>
          <w:p>
            <w:pPr>
              <w:rPr>
                <w:rFonts w:ascii="宋体" w:hAnsi="宋体"/>
              </w:rPr>
            </w:pPr>
            <w:r>
              <w:rPr>
                <w:rFonts w:ascii="宋体" w:hAnsi="宋体"/>
              </w:rPr>
              <w:t xml:space="preserve"> </w:t>
            </w:r>
            <w:r>
              <w:rPr>
                <w:rFonts w:hint="eastAsia" w:ascii="宋体" w:hAnsi="宋体"/>
              </w:rPr>
              <w:t>□技术转让</w:t>
            </w:r>
            <w:r>
              <w:rPr>
                <w:rFonts w:ascii="宋体" w:hAnsi="宋体"/>
              </w:rPr>
              <w:t xml:space="preserve">    </w:t>
            </w:r>
            <w:r>
              <w:rPr>
                <w:rFonts w:hint="eastAsia" w:ascii="宋体" w:hAnsi="宋体"/>
              </w:rPr>
              <w:t>□技术入股</w:t>
            </w:r>
            <w:r>
              <w:rPr>
                <w:rFonts w:ascii="宋体" w:hAnsi="宋体"/>
              </w:rPr>
              <w:t xml:space="preserve">   </w:t>
            </w:r>
            <w:r>
              <w:rPr>
                <w:rFonts w:hint="eastAsia" w:ascii="宋体" w:hAnsi="宋体"/>
              </w:rPr>
              <w:t>◆联合开发</w:t>
            </w:r>
            <w:r>
              <w:rPr>
                <w:rFonts w:ascii="宋体" w:hAnsi="宋体"/>
              </w:rPr>
              <w:t xml:space="preserve">   </w:t>
            </w:r>
            <w:r>
              <w:rPr>
                <w:rFonts w:hint="eastAsia" w:ascii="宋体" w:hAnsi="宋体"/>
              </w:rPr>
              <w:t>□委托研发</w:t>
            </w:r>
            <w:r>
              <w:rPr>
                <w:rFonts w:ascii="宋体" w:hAnsi="宋体"/>
              </w:rPr>
              <w:t xml:space="preserve"> </w:t>
            </w:r>
          </w:p>
          <w:p>
            <w:pPr>
              <w:rPr>
                <w:rFonts w:ascii="宋体"/>
              </w:rPr>
            </w:pPr>
            <w:r>
              <w:rPr>
                <w:rFonts w:ascii="宋体" w:hAnsi="宋体"/>
              </w:rPr>
              <w:t xml:space="preserve"> </w:t>
            </w:r>
            <w:r>
              <w:rPr>
                <w:rFonts w:hint="eastAsia" w:ascii="新宋体" w:hAnsi="新宋体" w:eastAsia="新宋体"/>
              </w:rPr>
              <w:t>◆</w:t>
            </w:r>
            <w:r>
              <w:rPr>
                <w:rFonts w:hint="eastAsia" w:ascii="宋体" w:hAnsi="宋体"/>
              </w:rPr>
              <w:t>委托团队、专家长期技术服务</w:t>
            </w:r>
            <w:r>
              <w:rPr>
                <w:rFonts w:ascii="宋体" w:hAnsi="宋体"/>
              </w:rPr>
              <w:t xml:space="preserve">    </w:t>
            </w:r>
            <w:r>
              <w:rPr>
                <w:rFonts w:hint="eastAsia" w:ascii="宋体" w:hAnsi="宋体"/>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540" w:type="dxa"/>
            <w:vAlign w:val="center"/>
          </w:tcPr>
          <w:p>
            <w:pPr>
              <w:jc w:val="center"/>
              <w:rPr>
                <w:rFonts w:ascii="宋体"/>
                <w:kern w:val="0"/>
              </w:rPr>
            </w:pPr>
            <w:r>
              <w:rPr>
                <w:rFonts w:hint="eastAsia" w:ascii="宋体" w:hAnsi="宋体"/>
                <w:kern w:val="0"/>
              </w:rPr>
              <w:t>其他需求</w:t>
            </w:r>
          </w:p>
        </w:tc>
        <w:tc>
          <w:tcPr>
            <w:tcW w:w="8640" w:type="dxa"/>
            <w:gridSpan w:val="9"/>
            <w:vAlign w:val="center"/>
          </w:tcPr>
          <w:p>
            <w:pPr>
              <w:pStyle w:val="13"/>
              <w:ind w:firstLine="0" w:firstLineChars="0"/>
              <w:jc w:val="left"/>
              <w:rPr>
                <w:rFonts w:ascii="宋体" w:hAnsi="宋体" w:cs="Times New Roman"/>
              </w:rPr>
            </w:pPr>
            <w:r>
              <w:rPr>
                <w:rFonts w:hint="eastAsia" w:ascii="宋体" w:hAnsi="宋体" w:cs="Times New Roman"/>
              </w:rPr>
              <w:t>□技术转移</w:t>
            </w:r>
            <w:r>
              <w:rPr>
                <w:rFonts w:ascii="宋体" w:hAnsi="宋体" w:cs="Times New Roman"/>
              </w:rPr>
              <w:t xml:space="preserve">  </w:t>
            </w:r>
            <w:r>
              <w:rPr>
                <w:rFonts w:hint="eastAsia" w:ascii="宋体" w:hAnsi="宋体" w:cs="Times New Roman"/>
              </w:rPr>
              <w:t>□研发费用加计扣除</w:t>
            </w:r>
            <w:r>
              <w:rPr>
                <w:rFonts w:ascii="宋体" w:hAnsi="宋体" w:cs="Times New Roman"/>
              </w:rPr>
              <w:t xml:space="preserve">  </w:t>
            </w:r>
            <w:r>
              <w:rPr>
                <w:rFonts w:hint="eastAsia" w:ascii="宋体" w:hAnsi="宋体" w:cs="Times New Roman"/>
              </w:rPr>
              <w:t>□知识产权</w:t>
            </w:r>
            <w:r>
              <w:rPr>
                <w:rFonts w:ascii="宋体" w:hAnsi="宋体" w:cs="Times New Roman"/>
              </w:rPr>
              <w:t xml:space="preserve">  </w:t>
            </w:r>
            <w:r>
              <w:rPr>
                <w:rFonts w:hint="eastAsia" w:ascii="宋体" w:hAnsi="宋体" w:cs="Times New Roman"/>
              </w:rPr>
              <w:t>□科技金融</w:t>
            </w:r>
            <w:r>
              <w:rPr>
                <w:rFonts w:ascii="宋体" w:hAnsi="宋体" w:cs="Times New Roman"/>
              </w:rPr>
              <w:t xml:space="preserve"> </w:t>
            </w:r>
          </w:p>
          <w:p>
            <w:pPr>
              <w:pStyle w:val="13"/>
              <w:ind w:firstLine="0" w:firstLineChars="0"/>
              <w:jc w:val="left"/>
              <w:rPr>
                <w:rFonts w:ascii="宋体" w:hAnsi="宋体" w:cs="Times New Roman"/>
              </w:rPr>
            </w:pPr>
            <w:r>
              <w:rPr>
                <w:rFonts w:hint="eastAsia" w:ascii="宋体" w:hAnsi="宋体" w:cs="Times New Roman"/>
              </w:rPr>
              <w:t>□检验检测</w:t>
            </w:r>
            <w:r>
              <w:rPr>
                <w:rFonts w:ascii="宋体" w:hAnsi="宋体" w:cs="Times New Roman"/>
              </w:rPr>
              <w:t xml:space="preserve">  </w:t>
            </w:r>
            <w:r>
              <w:rPr>
                <w:rFonts w:hint="eastAsia" w:ascii="宋体" w:hAnsi="宋体" w:cs="Times New Roman"/>
              </w:rPr>
              <w:t>□质量体系</w:t>
            </w:r>
            <w:r>
              <w:rPr>
                <w:rFonts w:ascii="宋体" w:hAnsi="宋体" w:cs="Times New Roman"/>
              </w:rPr>
              <w:t xml:space="preserve">  </w:t>
            </w:r>
            <w:r>
              <w:rPr>
                <w:rFonts w:hint="eastAsia" w:ascii="宋体" w:hAnsi="宋体" w:cs="Times New Roman"/>
              </w:rPr>
              <w:t>□行业政策</w:t>
            </w:r>
            <w:r>
              <w:rPr>
                <w:rFonts w:ascii="宋体" w:hAnsi="宋体" w:cs="Times New Roman"/>
              </w:rPr>
              <w:t xml:space="preserve">   </w:t>
            </w:r>
            <w:r>
              <w:rPr>
                <w:rFonts w:hint="eastAsia" w:ascii="宋体" w:hAnsi="宋体" w:cs="Times New Roman"/>
              </w:rPr>
              <w:t>□科技政策</w:t>
            </w:r>
            <w:r>
              <w:rPr>
                <w:rFonts w:ascii="宋体" w:hAnsi="宋体" w:cs="Times New Roman"/>
              </w:rPr>
              <w:t xml:space="preserve">  </w:t>
            </w:r>
            <w:r>
              <w:rPr>
                <w:rFonts w:hint="eastAsia" w:ascii="宋体" w:hAnsi="宋体" w:cs="Times New Roman"/>
              </w:rPr>
              <w:t>□招标采购</w:t>
            </w:r>
            <w:r>
              <w:rPr>
                <w:rFonts w:ascii="宋体" w:hAnsi="宋体" w:cs="Times New Roman"/>
              </w:rPr>
              <w:t xml:space="preserve"> </w:t>
            </w:r>
          </w:p>
          <w:p>
            <w:pPr>
              <w:pStyle w:val="13"/>
              <w:ind w:firstLine="0" w:firstLineChars="0"/>
              <w:jc w:val="left"/>
              <w:rPr>
                <w:rFonts w:ascii="宋体" w:hAnsi="宋体" w:cs="Times New Roman"/>
              </w:rPr>
            </w:pPr>
            <w:r>
              <w:rPr>
                <w:rFonts w:hint="eastAsia" w:ascii="宋体" w:hAnsi="宋体" w:cs="Times New Roman"/>
              </w:rPr>
              <w:t>□产品</w:t>
            </w:r>
            <w:r>
              <w:rPr>
                <w:rFonts w:ascii="宋体" w:hAnsi="宋体" w:cs="Times New Roman"/>
              </w:rPr>
              <w:t>/</w:t>
            </w:r>
            <w:r>
              <w:rPr>
                <w:rFonts w:hint="eastAsia" w:ascii="宋体" w:hAnsi="宋体" w:cs="Times New Roman"/>
              </w:rPr>
              <w:t>服务市场占有率分析</w:t>
            </w:r>
            <w:r>
              <w:rPr>
                <w:rFonts w:ascii="宋体" w:hAnsi="宋体" w:cs="Times New Roman"/>
              </w:rPr>
              <w:t xml:space="preserve">  </w:t>
            </w:r>
            <w:r>
              <w:rPr>
                <w:rFonts w:hint="eastAsia" w:ascii="宋体" w:hAnsi="宋体" w:cs="Times New Roman"/>
              </w:rPr>
              <w:t>□市场前景分析</w:t>
            </w:r>
            <w:r>
              <w:rPr>
                <w:rFonts w:ascii="宋体" w:hAnsi="宋体" w:cs="Times New Roman"/>
              </w:rPr>
              <w:t xml:space="preserve">  </w:t>
            </w:r>
            <w:r>
              <w:rPr>
                <w:rFonts w:hint="eastAsia" w:ascii="宋体" w:hAnsi="宋体" w:cs="Times New Roman"/>
              </w:rPr>
              <w:t>□企业发展战略咨询</w:t>
            </w:r>
            <w:r>
              <w:rPr>
                <w:rFonts w:ascii="宋体" w:hAnsi="宋体" w:cs="Times New Roman"/>
              </w:rPr>
              <w:t xml:space="preserve">           </w:t>
            </w:r>
          </w:p>
          <w:p>
            <w:pPr>
              <w:pStyle w:val="13"/>
              <w:ind w:firstLine="0" w:firstLineChars="0"/>
              <w:jc w:val="left"/>
              <w:rPr>
                <w:rFonts w:ascii="宋体" w:cs="Times New Roman"/>
              </w:rPr>
            </w:pPr>
            <w:r>
              <w:rPr>
                <w:rFonts w:hint="eastAsia" w:ascii="宋体" w:hAnsi="宋体" w:cs="Times New Roman"/>
              </w:rPr>
              <w:t>□其他</w:t>
            </w:r>
            <w:r>
              <w:rPr>
                <w:rFonts w:ascii="宋体" w:hAnsi="宋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180" w:type="dxa"/>
            <w:gridSpan w:val="10"/>
            <w:vAlign w:val="center"/>
          </w:tcPr>
          <w:p>
            <w:pPr>
              <w:jc w:val="center"/>
              <w:rPr>
                <w:rFonts w:ascii="宋体"/>
                <w:b/>
                <w:u w:val="single"/>
              </w:rPr>
            </w:pPr>
            <w:r>
              <w:rPr>
                <w:rFonts w:hint="eastAsia" w:ascii="宋体" w:hAnsi="宋体"/>
                <w:b/>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836" w:type="dxa"/>
            <w:gridSpan w:val="3"/>
            <w:vAlign w:val="center"/>
          </w:tcPr>
          <w:p>
            <w:pPr>
              <w:jc w:val="center"/>
              <w:rPr>
                <w:rFonts w:ascii="宋体"/>
                <w:kern w:val="0"/>
              </w:rPr>
            </w:pPr>
            <w:r>
              <w:rPr>
                <w:rFonts w:hint="eastAsia" w:ascii="宋体" w:hAnsi="宋体"/>
                <w:kern w:val="0"/>
              </w:rPr>
              <w:t>同意公开</w:t>
            </w:r>
          </w:p>
          <w:p>
            <w:pPr>
              <w:jc w:val="center"/>
              <w:rPr>
                <w:rFonts w:ascii="宋体"/>
                <w:kern w:val="0"/>
              </w:rPr>
            </w:pPr>
            <w:r>
              <w:rPr>
                <w:rFonts w:hint="eastAsia" w:ascii="宋体" w:hAnsi="宋体"/>
                <w:kern w:val="0"/>
              </w:rPr>
              <w:t>需求信息</w:t>
            </w:r>
          </w:p>
        </w:tc>
        <w:tc>
          <w:tcPr>
            <w:tcW w:w="7344" w:type="dxa"/>
            <w:gridSpan w:val="7"/>
          </w:tcPr>
          <w:p>
            <w:pPr>
              <w:rPr>
                <w:rFonts w:ascii="宋体"/>
              </w:rPr>
            </w:pPr>
            <w:r>
              <w:rPr>
                <w:rFonts w:ascii="宋体" w:hAnsi="宋体"/>
              </w:rPr>
              <w:t xml:space="preserve"> </w:t>
            </w:r>
            <w:r>
              <w:rPr>
                <w:rFonts w:hint="eastAsia" w:ascii="新宋体" w:hAnsi="新宋体" w:eastAsia="新宋体"/>
              </w:rPr>
              <w:t>◆</w:t>
            </w:r>
            <w:r>
              <w:rPr>
                <w:rFonts w:hint="eastAsia" w:ascii="宋体" w:hAnsi="宋体"/>
                <w:kern w:val="0"/>
              </w:rPr>
              <w:t>是</w:t>
            </w:r>
            <w:r>
              <w:rPr>
                <w:rFonts w:ascii="宋体" w:hAnsi="宋体"/>
                <w:kern w:val="0"/>
              </w:rPr>
              <w:t xml:space="preserve">                              </w:t>
            </w:r>
            <w:r>
              <w:rPr>
                <w:rFonts w:ascii="宋体" w:hAnsi="宋体"/>
              </w:rPr>
              <w:t xml:space="preserve"> </w:t>
            </w:r>
            <w:r>
              <w:rPr>
                <w:rFonts w:hint="eastAsia" w:ascii="宋体" w:hAnsi="宋体"/>
              </w:rPr>
              <w:t>□否</w:t>
            </w:r>
          </w:p>
          <w:p>
            <w:pPr>
              <w:rPr>
                <w:rFonts w:ascii="宋体" w:hAnsi="宋体"/>
                <w:u w:val="single"/>
              </w:rPr>
            </w:pPr>
            <w:r>
              <w:rPr>
                <w:rFonts w:ascii="宋体" w:hAnsi="宋体"/>
              </w:rPr>
              <w:t xml:space="preserve"> </w:t>
            </w:r>
            <w:r>
              <w:rPr>
                <w:rFonts w:hint="eastAsia" w:ascii="宋体" w:hAnsi="宋体"/>
              </w:rPr>
              <w:t>□</w:t>
            </w:r>
            <w:r>
              <w:rPr>
                <w:rFonts w:hint="eastAsia" w:ascii="宋体" w:hAnsi="宋体"/>
                <w:kern w:val="0"/>
              </w:rPr>
              <w:t>部分公开</w:t>
            </w:r>
            <w:r>
              <w:rPr>
                <w:rFonts w:ascii="宋体" w:hAnsi="宋体"/>
                <w:kern w:val="0"/>
              </w:rPr>
              <w:t>(</w:t>
            </w:r>
            <w:r>
              <w:rPr>
                <w:rFonts w:hint="eastAsia" w:ascii="宋体" w:hAnsi="宋体"/>
                <w:kern w:val="0"/>
              </w:rPr>
              <w:t>说明）</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gridSpan w:val="3"/>
            <w:vAlign w:val="center"/>
          </w:tcPr>
          <w:p>
            <w:pPr>
              <w:jc w:val="center"/>
              <w:rPr>
                <w:rFonts w:ascii="宋体"/>
                <w:kern w:val="0"/>
              </w:rPr>
            </w:pPr>
            <w:r>
              <w:rPr>
                <w:rFonts w:hint="eastAsia" w:ascii="宋体" w:hAnsi="宋体"/>
                <w:kern w:val="0"/>
              </w:rPr>
              <w:t>同意接受</w:t>
            </w:r>
          </w:p>
          <w:p>
            <w:pPr>
              <w:jc w:val="center"/>
              <w:rPr>
                <w:rFonts w:ascii="宋体"/>
                <w:kern w:val="0"/>
              </w:rPr>
            </w:pPr>
            <w:r>
              <w:rPr>
                <w:rFonts w:hint="eastAsia" w:ascii="宋体" w:hAnsi="宋体"/>
                <w:kern w:val="0"/>
              </w:rPr>
              <w:t>专家服务</w:t>
            </w:r>
          </w:p>
        </w:tc>
        <w:tc>
          <w:tcPr>
            <w:tcW w:w="7344" w:type="dxa"/>
            <w:gridSpan w:val="7"/>
          </w:tcPr>
          <w:p>
            <w:pPr>
              <w:rPr>
                <w:rFonts w:ascii="宋体" w:hAnsi="宋体"/>
                <w:kern w:val="0"/>
              </w:rPr>
            </w:pPr>
            <w:r>
              <w:rPr>
                <w:rFonts w:ascii="宋体" w:hAnsi="宋体"/>
              </w:rPr>
              <w:t xml:space="preserve"> </w:t>
            </w:r>
            <w:r>
              <w:rPr>
                <w:rFonts w:hint="eastAsia" w:ascii="新宋体" w:hAnsi="新宋体" w:eastAsia="新宋体"/>
              </w:rPr>
              <w:t>◆</w:t>
            </w:r>
            <w:r>
              <w:rPr>
                <w:rFonts w:hint="eastAsia" w:ascii="宋体" w:hAnsi="宋体"/>
                <w:kern w:val="0"/>
              </w:rPr>
              <w:t>是</w:t>
            </w:r>
            <w:r>
              <w:rPr>
                <w:rFonts w:ascii="宋体" w:hAnsi="宋体"/>
                <w:kern w:val="0"/>
              </w:rPr>
              <w:t xml:space="preserve">                </w:t>
            </w:r>
          </w:p>
          <w:p>
            <w:pPr>
              <w:rPr>
                <w:rFonts w:ascii="宋体"/>
                <w:kern w:val="0"/>
              </w:rPr>
            </w:pPr>
            <w:r>
              <w:rPr>
                <w:rFonts w:ascii="宋体" w:hAnsi="宋体"/>
                <w:kern w:val="0"/>
              </w:rPr>
              <w:t xml:space="preserve"> </w:t>
            </w:r>
            <w:r>
              <w:rPr>
                <w:rFonts w:hint="eastAsia" w:ascii="宋体" w:hAnsi="宋体"/>
              </w:rPr>
              <w:t>□</w:t>
            </w:r>
            <w:r>
              <w:rPr>
                <w:rFonts w:hint="eastAsia" w:ascii="宋体" w:hAnsi="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6" w:type="dxa"/>
            <w:gridSpan w:val="3"/>
            <w:vAlign w:val="center"/>
          </w:tcPr>
          <w:p>
            <w:pPr>
              <w:jc w:val="center"/>
              <w:rPr>
                <w:rFonts w:ascii="宋体"/>
                <w:kern w:val="0"/>
              </w:rPr>
            </w:pPr>
            <w:r>
              <w:rPr>
                <w:rFonts w:hint="eastAsia" w:ascii="宋体" w:hAnsi="宋体"/>
                <w:kern w:val="0"/>
              </w:rPr>
              <w:t>同意参与对解决方案的筛选评价</w:t>
            </w:r>
          </w:p>
        </w:tc>
        <w:tc>
          <w:tcPr>
            <w:tcW w:w="7344" w:type="dxa"/>
            <w:gridSpan w:val="7"/>
            <w:vAlign w:val="center"/>
          </w:tcPr>
          <w:p>
            <w:pPr>
              <w:rPr>
                <w:rFonts w:ascii="宋体"/>
                <w:kern w:val="0"/>
              </w:rPr>
            </w:pPr>
            <w:r>
              <w:rPr>
                <w:rFonts w:ascii="宋体" w:hAnsi="宋体"/>
              </w:rPr>
              <w:t xml:space="preserve"> </w:t>
            </w:r>
            <w:r>
              <w:rPr>
                <w:rFonts w:hint="eastAsia" w:ascii="新宋体" w:hAnsi="新宋体" w:eastAsia="新宋体"/>
              </w:rPr>
              <w:t>◆</w:t>
            </w:r>
            <w:r>
              <w:rPr>
                <w:rFonts w:hint="eastAsia" w:ascii="宋体" w:hAnsi="宋体"/>
                <w:kern w:val="0"/>
              </w:rPr>
              <w:t>是</w:t>
            </w:r>
          </w:p>
          <w:p>
            <w:pPr>
              <w:rPr>
                <w:rFonts w:ascii="宋体"/>
                <w:kern w:val="0"/>
              </w:rPr>
            </w:pPr>
            <w:r>
              <w:rPr>
                <w:rFonts w:ascii="宋体" w:hAnsi="宋体"/>
                <w:kern w:val="0"/>
              </w:rPr>
              <w:t xml:space="preserve"> </w:t>
            </w:r>
            <w:r>
              <w:rPr>
                <w:rFonts w:hint="eastAsia" w:ascii="宋体" w:hAnsi="宋体"/>
              </w:rPr>
              <w:t>□</w:t>
            </w:r>
            <w:r>
              <w:rPr>
                <w:rFonts w:hint="eastAsia" w:ascii="宋体" w:hAnsi="宋体"/>
                <w:kern w:val="0"/>
              </w:rPr>
              <w:t>否</w:t>
            </w:r>
          </w:p>
          <w:p>
            <w:pPr>
              <w:rPr>
                <w:rFonts w:ascii="宋体"/>
                <w:kern w:val="0"/>
              </w:rPr>
            </w:pPr>
            <w:r>
              <w:rPr>
                <w:rFonts w:ascii="宋体" w:hAnsi="宋体"/>
                <w:kern w:val="0"/>
              </w:rPr>
              <w:t xml:space="preserve">                     </w:t>
            </w:r>
            <w:r>
              <w:rPr>
                <w:rFonts w:hint="eastAsia" w:ascii="宋体" w:hAnsi="宋体"/>
                <w:kern w:val="0"/>
              </w:rPr>
              <w:t>法人代表：邢海英</w:t>
            </w:r>
            <w:r>
              <w:rPr>
                <w:rFonts w:ascii="宋体" w:hAnsi="宋体"/>
                <w:kern w:val="0"/>
              </w:rPr>
              <w:t xml:space="preserve">   2018</w:t>
            </w:r>
            <w:r>
              <w:rPr>
                <w:rFonts w:hint="eastAsia" w:ascii="宋体" w:hAnsi="宋体"/>
                <w:kern w:val="0"/>
              </w:rPr>
              <w:t>年</w:t>
            </w:r>
            <w:r>
              <w:rPr>
                <w:rFonts w:ascii="宋体" w:hAnsi="宋体"/>
                <w:kern w:val="0"/>
              </w:rPr>
              <w:t xml:space="preserve"> 7 </w:t>
            </w:r>
            <w:r>
              <w:rPr>
                <w:rFonts w:hint="eastAsia" w:ascii="宋体" w:hAnsi="宋体"/>
                <w:kern w:val="0"/>
              </w:rPr>
              <w:t>月</w:t>
            </w:r>
            <w:r>
              <w:rPr>
                <w:rFonts w:ascii="宋体" w:hAnsi="宋体"/>
                <w:kern w:val="0"/>
              </w:rPr>
              <w:t xml:space="preserve">20  </w:t>
            </w:r>
            <w:r>
              <w:rPr>
                <w:rFonts w:hint="eastAsia" w:ascii="宋体" w:hAnsi="宋体"/>
                <w:kern w:val="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165"/>
    <w:rsid w:val="00072047"/>
    <w:rsid w:val="000E59F9"/>
    <w:rsid w:val="001344D6"/>
    <w:rsid w:val="00164165"/>
    <w:rsid w:val="002925AD"/>
    <w:rsid w:val="00364417"/>
    <w:rsid w:val="003B368F"/>
    <w:rsid w:val="00427DEF"/>
    <w:rsid w:val="004335A8"/>
    <w:rsid w:val="005264CF"/>
    <w:rsid w:val="00603D27"/>
    <w:rsid w:val="0087553B"/>
    <w:rsid w:val="0092253D"/>
    <w:rsid w:val="009818A3"/>
    <w:rsid w:val="00A26FF8"/>
    <w:rsid w:val="00AC2ACB"/>
    <w:rsid w:val="00AD65F4"/>
    <w:rsid w:val="00B57FD5"/>
    <w:rsid w:val="00B65DFC"/>
    <w:rsid w:val="00BC7419"/>
    <w:rsid w:val="00BD4C74"/>
    <w:rsid w:val="00E27DC5"/>
    <w:rsid w:val="00F9102D"/>
    <w:rsid w:val="25152CF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99" w:semiHidden="0"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link w:val="9"/>
    <w:uiPriority w:val="99"/>
    <w:rPr>
      <w:sz w:val="16"/>
      <w:szCs w:val="16"/>
    </w:rPr>
  </w:style>
  <w:style w:type="paragraph" w:styleId="3">
    <w:name w:val="Body Text"/>
    <w:basedOn w:val="1"/>
    <w:link w:val="10"/>
    <w:uiPriority w:val="99"/>
    <w:pPr>
      <w:spacing w:after="12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iPriority w:val="99"/>
    <w:rPr>
      <w:rFonts w:cs="Times New Roman"/>
      <w:color w:val="0000FF"/>
      <w:u w:val="single"/>
    </w:rPr>
  </w:style>
  <w:style w:type="character" w:customStyle="1" w:styleId="9">
    <w:name w:val="Body Text 3 Char"/>
    <w:basedOn w:val="6"/>
    <w:link w:val="2"/>
    <w:locked/>
    <w:uiPriority w:val="99"/>
    <w:rPr>
      <w:rFonts w:ascii="Calibri" w:hAnsi="Calibri" w:eastAsia="宋体" w:cs="Times New Roman"/>
      <w:sz w:val="16"/>
      <w:szCs w:val="16"/>
    </w:rPr>
  </w:style>
  <w:style w:type="character" w:customStyle="1" w:styleId="10">
    <w:name w:val="Body Text Char"/>
    <w:basedOn w:val="6"/>
    <w:link w:val="3"/>
    <w:locked/>
    <w:uiPriority w:val="99"/>
    <w:rPr>
      <w:rFonts w:ascii="Calibri" w:hAnsi="Calibri" w:eastAsia="宋体" w:cs="Times New Roman"/>
      <w:sz w:val="24"/>
      <w:szCs w:val="24"/>
    </w:rPr>
  </w:style>
  <w:style w:type="character" w:customStyle="1" w:styleId="11">
    <w:name w:val="Header Char"/>
    <w:basedOn w:val="6"/>
    <w:link w:val="5"/>
    <w:locked/>
    <w:uiPriority w:val="99"/>
    <w:rPr>
      <w:rFonts w:ascii="Calibri" w:hAnsi="Calibri" w:eastAsia="宋体" w:cs="Times New Roman"/>
      <w:sz w:val="18"/>
      <w:szCs w:val="18"/>
    </w:rPr>
  </w:style>
  <w:style w:type="character" w:customStyle="1" w:styleId="12">
    <w:name w:val="Footer Char"/>
    <w:basedOn w:val="6"/>
    <w:link w:val="4"/>
    <w:locked/>
    <w:uiPriority w:val="99"/>
    <w:rPr>
      <w:rFonts w:ascii="Calibri" w:hAnsi="Calibri" w:eastAsia="宋体" w:cs="Times New Roman"/>
      <w:sz w:val="18"/>
      <w:szCs w:val="18"/>
    </w:rPr>
  </w:style>
  <w:style w:type="paragraph" w:customStyle="1" w:styleId="13">
    <w:name w:val="List Paragraph1"/>
    <w:basedOn w:val="1"/>
    <w:uiPriority w:val="99"/>
    <w:pPr>
      <w:ind w:firstLine="420" w:firstLineChars="200"/>
    </w:pPr>
    <w:rPr>
      <w:rFonts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364</Words>
  <Characters>2079</Characters>
  <Lines>0</Lines>
  <Paragraphs>0</Paragraphs>
  <TotalTime>33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2018-07-18T00:49:00Z</dcterms:created>
  <dc:creator>cd</dc:creator>
  <cp:lastModifiedBy>奔放的白斩鸡</cp:lastModifiedBy>
  <dcterms:modified xsi:type="dcterms:W3CDTF">2018-08-14T00:34:52Z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