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06"/>
        <w:gridCol w:w="1701"/>
        <w:gridCol w:w="1089"/>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5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3654" w:type="dxa"/>
            <w:gridSpan w:val="3"/>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ascii="仿宋_GB2312"/>
                <w:kern w:val="0"/>
                <w:sz w:val="24"/>
              </w:rPr>
              <w:t>鲜活果汁</w:t>
            </w:r>
            <w:r>
              <w:rPr>
                <w:rFonts w:hint="eastAsia" w:ascii="仿宋_GB2312"/>
                <w:kern w:val="0"/>
                <w:sz w:val="24"/>
              </w:rPr>
              <w:t>（昆山）工业有限公司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913205836907863292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    域</w:t>
            </w:r>
          </w:p>
        </w:tc>
        <w:tc>
          <w:tcPr>
            <w:tcW w:w="1701"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昆山市张浦镇</w:t>
            </w:r>
          </w:p>
        </w:tc>
        <w:tc>
          <w:tcPr>
            <w:tcW w:w="1089"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ascii="仿宋_GB2312"/>
                <w:kern w:val="0"/>
                <w:sz w:val="24"/>
              </w:rPr>
              <w:t>王允梅</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341"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ascii="仿宋_GB2312"/>
                <w:kern w:val="0"/>
                <w:sz w:val="24"/>
              </w:rPr>
              <w:t>36621260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654"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eastAsia="仿宋_GB2312"/>
                <w:kern w:val="0"/>
                <w:sz w:val="24"/>
                <w:lang w:eastAsia="zh-CN"/>
              </w:rPr>
            </w:pPr>
            <w:r>
              <w:rPr>
                <w:rFonts w:hint="eastAsia"/>
                <w:kern w:val="0"/>
                <w:sz w:val="24"/>
                <w:lang w:eastAsia="zh-CN"/>
              </w:rPr>
              <w:t>电子信息</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eastAsia" w:eastAsia="仿宋_GB2312"/>
                <w:kern w:val="0"/>
                <w:sz w:val="24"/>
                <w:lang w:eastAsia="zh-CN"/>
              </w:rPr>
            </w:pPr>
            <w:r>
              <w:rPr>
                <w:rFonts w:hint="eastAsia"/>
                <w:kern w:val="0"/>
                <w:sz w:val="24"/>
                <w:lang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654"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eastAsia="仿宋_GB2312"/>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8"/>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ascii="仿宋_GB2312" w:hAnsi="宋体" w:cs="宋体"/>
                <w:kern w:val="0"/>
                <w:sz w:val="24"/>
              </w:rPr>
              <w:t>ERP系统与扫码追溯系统的结合与升级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ascii="仿宋_GB2312" w:hAnsi="宋体" w:cs="宋体"/>
                <w:sz w:val="24"/>
              </w:rPr>
              <w:t>√</w:t>
            </w: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r>
              <w:rPr>
                <w:rFonts w:ascii="仿宋_GB2312" w:hAnsi="宋体" w:cs="宋体"/>
                <w:sz w:val="24"/>
              </w:rPr>
              <w:t>通过</w:t>
            </w:r>
            <w:r>
              <w:rPr>
                <w:rFonts w:hint="eastAsia" w:ascii="仿宋_GB2312" w:hAnsi="宋体" w:cs="宋体"/>
                <w:sz w:val="24"/>
              </w:rPr>
              <w:t>ERP系统与产品二维码的扫码追溯系统相结合，查询产品溯源，对农产品原物料的种植、采摘、运输、及加工、销售等环节进行追溯。</w:t>
            </w:r>
          </w:p>
          <w:p>
            <w:pPr>
              <w:ind w:firstLine="0" w:firstLineChars="0"/>
              <w:rPr>
                <w:rFonts w:cs="宋体"/>
                <w:kern w:val="0"/>
                <w:sz w:val="24"/>
              </w:rPr>
            </w:pPr>
          </w:p>
          <w:p>
            <w:pPr>
              <w:ind w:firstLine="0" w:firstLineChars="0"/>
              <w:rPr>
                <w:rFonts w:cs="宋体"/>
                <w:kern w:val="0"/>
                <w:sz w:val="24"/>
              </w:rPr>
            </w:pPr>
            <w:bookmarkStart w:id="0" w:name="_GoBack"/>
            <w:bookmarkEnd w:id="0"/>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p>
          <w:p>
            <w:pPr>
              <w:ind w:firstLine="480"/>
              <w:rPr>
                <w:rFonts w:ascii="仿宋_GB2312" w:hAnsi="宋体" w:cs="宋体"/>
                <w:sz w:val="24"/>
              </w:rPr>
            </w:pPr>
            <w:r>
              <w:rPr>
                <w:rFonts w:hint="eastAsia" w:ascii="仿宋_GB2312" w:hAnsi="宋体" w:cs="宋体"/>
                <w:sz w:val="24"/>
              </w:rPr>
              <w:t>1、</w:t>
            </w:r>
            <w:r>
              <w:rPr>
                <w:rFonts w:ascii="仿宋_GB2312" w:hAnsi="宋体" w:cs="宋体"/>
                <w:sz w:val="24"/>
              </w:rPr>
              <w:t>与</w:t>
            </w:r>
            <w:r>
              <w:rPr>
                <w:rFonts w:hint="eastAsia" w:ascii="仿宋_GB2312" w:hAnsi="宋体" w:cs="宋体"/>
                <w:sz w:val="24"/>
              </w:rPr>
              <w:t>985高校或者双一流高校中的农业与信息系统相结合的专业进行产学研合作；</w:t>
            </w:r>
          </w:p>
          <w:p>
            <w:pPr>
              <w:ind w:firstLine="480"/>
              <w:rPr>
                <w:rFonts w:ascii="仿宋_GB2312" w:hAnsi="宋体" w:cs="宋体"/>
                <w:sz w:val="24"/>
              </w:rPr>
            </w:pPr>
            <w:r>
              <w:rPr>
                <w:rFonts w:hint="eastAsia" w:ascii="仿宋_GB2312" w:hAnsi="宋体" w:cs="宋体"/>
                <w:sz w:val="24"/>
              </w:rPr>
              <w:t>2、指导公司进行软件升级与创新。</w:t>
            </w: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480"/>
              <w:rPr>
                <w:rFonts w:ascii="仿宋_GB2312" w:hAnsi="宋体" w:cs="宋体"/>
                <w:sz w:val="24"/>
              </w:rPr>
            </w:pPr>
            <w:r>
              <w:rPr>
                <w:rFonts w:ascii="仿宋_GB2312" w:hAnsi="宋体" w:cs="宋体"/>
                <w:sz w:val="24"/>
              </w:rPr>
              <w:t>与</w:t>
            </w:r>
            <w:r>
              <w:rPr>
                <w:rFonts w:hint="eastAsia" w:ascii="仿宋_GB2312" w:hAnsi="宋体" w:cs="宋体"/>
                <w:sz w:val="24"/>
              </w:rPr>
              <w:t>985高校或者双一流高校中的农业与信息系统相结合的专业进行产学研合作；</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w:t>
            </w:r>
            <w:r>
              <w:rPr>
                <w:rFonts w:hint="eastAsia" w:ascii="仿宋_GB2312" w:hAnsi="宋体" w:cs="宋体"/>
                <w:sz w:val="24"/>
              </w:rPr>
              <w:t>√</w:t>
            </w:r>
            <w:r>
              <w:rPr>
                <w:rFonts w:hint="eastAsia"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仿宋_GB2312" w:hAnsi="宋体" w:cs="宋体"/>
                <w:sz w:val="24"/>
              </w:rPr>
              <w:t>√</w:t>
            </w: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r>
              <w:rPr>
                <w:rFonts w:hint="eastAsia" w:ascii="Times New Roman" w:hAnsi="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ascii="仿宋_GB2312" w:hAnsi="宋体" w:cs="宋体"/>
                <w:sz w:val="24"/>
              </w:rPr>
              <w:t>√</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Pr>
        <w:ind w:firstLine="0" w:firstLineChars="0"/>
      </w:pPr>
      <w:r>
        <w:rPr>
          <w:rFonts w:hint="eastAsia" w:ascii="仿宋_GB2312" w:hAnsi="仿宋_GB2312" w:cs="仿宋_GB2312"/>
          <w:b/>
          <w:bCs/>
          <w:szCs w:val="32"/>
        </w:rPr>
        <w:t>※</w:t>
      </w:r>
      <w:r>
        <w:rPr>
          <w:rFonts w:hint="eastAsia"/>
          <w:b/>
          <w:bCs/>
          <w:szCs w:val="32"/>
        </w:rPr>
        <w:t>请务必确认“同意公开需求信息”一栏填“是”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075C7"/>
    <w:rsid w:val="079425C6"/>
    <w:rsid w:val="608075C7"/>
    <w:rsid w:val="6CA21B5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2018-08-10T07:50:00Z</dcterms:created>
  <dc:creator>三千1404173486</dc:creator>
  <cp:lastModifiedBy>张明星</cp:lastModifiedBy>
  <dcterms:modified xsi:type="dcterms:W3CDTF">2018-08-13T02:30:10Z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