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8"/>
        <w:gridCol w:w="137"/>
        <w:gridCol w:w="1738"/>
        <w:gridCol w:w="1158"/>
        <w:gridCol w:w="864"/>
        <w:gridCol w:w="333"/>
        <w:gridCol w:w="866"/>
        <w:gridCol w:w="229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昆山艾派科技有限公司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91320583089321264M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昆山巴城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陈赣东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18021291878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批发和零售业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注册资本5000万元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基于伺服系统的机器人低速共振抑制技术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基于伺服系统的机器人低速共振抑制技术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机器人由于其关节机械硬件固有属性，如电机和减速机形成驱动传动链，该链具有的柔性特性使得机器人在一定速度段运行时有共振现象，目前机器人关节伺服属于半闭环控制，希望能够通过该技术在伺服层面实现机器人末端的振动抑制，或通过设计全闭环系统、或通过辨识系统动态特性模态等途径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ascii="仿宋_GB2312"/>
                <w:sz w:val="24"/>
              </w:rPr>
              <w:t>目前有机器人系统及运动控制两大产品线：机器人产品包括四轴SCARA、垂直六关节、并联型等精密机器人系统，完全自主开发的控制器、示教器；运动控制产品以4/6轴脉冲控制卡、4/6轴全闭环模拟量卡、总线式及通用伺服为主打产品</w:t>
            </w:r>
            <w:r>
              <w:rPr>
                <w:rFonts w:hint="eastAsia" w:ascii="仿宋_GB2312"/>
                <w:sz w:val="24"/>
              </w:rPr>
              <w:t>。近期将</w:t>
            </w:r>
            <w:r>
              <w:rPr>
                <w:rFonts w:hint="eastAsia" w:cs="宋体"/>
                <w:kern w:val="0"/>
                <w:sz w:val="24"/>
              </w:rPr>
              <w:t>与上海高校达成相关合作协议，预计签订合同金额35万元。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希望合作对象：国内985、211重点大学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技术合作对象：掌握伺服系统振动抑制理论与丰富的工程实践经验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黄芳   2018 年 8 月 7 日</w:t>
            </w:r>
          </w:p>
        </w:tc>
      </w:tr>
    </w:tbl>
    <w:p>
      <w:pPr>
        <w:ind w:firstLine="643"/>
        <w:rPr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A5739"/>
    <w:rsid w:val="0E8729DA"/>
    <w:rsid w:val="2A2E53CF"/>
    <w:rsid w:val="47DA57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2018-08-10T07:53:00Z</dcterms:created>
  <dc:creator>三千1404173486</dc:creator>
  <cp:lastModifiedBy>张明星</cp:lastModifiedBy>
  <dcterms:modified xsi:type="dcterms:W3CDTF">2018-08-14T04:09:20Z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