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318"/>
        <w:gridCol w:w="88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昆山云太基精密机械有限公司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>132058355933516</w:t>
            </w:r>
            <w:r>
              <w:rPr>
                <w:rFonts w:hint="eastAsia"/>
                <w:kern w:val="0"/>
                <w:sz w:val="24"/>
              </w:rPr>
              <w:t>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联系人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杨剑锋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电话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kern w:val="0"/>
                <w:sz w:val="24"/>
              </w:rPr>
              <w:t>1</w:t>
            </w:r>
            <w:r>
              <w:rPr>
                <w:rFonts w:ascii="仿宋_GB2312"/>
                <w:kern w:val="0"/>
                <w:sz w:val="24"/>
              </w:rPr>
              <w:t>3915488425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智能制造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机器视觉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000</w:t>
            </w:r>
            <w:r>
              <w:rPr>
                <w:rFonts w:hint="eastAsia"/>
                <w:kern w:val="0"/>
                <w:sz w:val="24"/>
              </w:rPr>
              <w:t>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智能图像处理软件技术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智能图像处理软件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一秒内可以完成不低于一千帧、5</w:t>
            </w:r>
            <w:r>
              <w:rPr>
                <w:rFonts w:ascii="仿宋_GB2312" w:hAnsi="宋体" w:eastAsia="仿宋_GB2312" w:cs="宋体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sz w:val="24"/>
              </w:rPr>
              <w:t>万像素的图像比对。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所有全像素比对，精确到一个像素点。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自动过滤模糊图片。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具有深度学习能力。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一秒内可以完成不低于一千帧、5</w:t>
            </w:r>
            <w:r>
              <w:rPr>
                <w:rFonts w:ascii="仿宋_GB2312" w:hAnsi="宋体" w:eastAsia="仿宋_GB2312" w:cs="宋体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sz w:val="24"/>
              </w:rPr>
              <w:t>万像素的图像比对。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所有全像素比对，精确到一个像素点。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自动过滤模糊图片。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具有深度学习能力。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根据在线检测的各种实际外观缺陷，结合人工复检后的结果，可进行自我学习，自动修正不良判定标准。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软件己经过疲劳测试验证，并己有实际工业产品应用案例。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软件开发成本不高于1</w:t>
            </w:r>
            <w:r>
              <w:rPr>
                <w:rFonts w:ascii="仿宋_GB2312" w:hAnsi="宋体" w:eastAsia="仿宋_GB2312" w:cs="宋体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我们己成功开发了两代全外观全尺寸检测的视觉机器人标准机。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目前投入深度学习机器视觉的前期研发工作。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累计己投入研发资金超过</w:t>
            </w:r>
            <w:r>
              <w:rPr>
                <w:rFonts w:ascii="仿宋" w:hAnsi="仿宋" w:eastAsia="仿宋" w:cs="宋体"/>
                <w:kern w:val="0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万元。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我们有完整的研发团队，包括了软件编程、打光测试、自动化机构设计、电气程序开发等完整架构与人员配备。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有标准的视觉实验室，视觉测量校正室有：工业显微镜、镜相显微镜、OGP等全套的测量仪器。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同时拥有研发中心两座，2</w:t>
            </w:r>
            <w:r>
              <w:rPr>
                <w:rFonts w:ascii="仿宋" w:hAnsi="仿宋" w:eastAsia="仿宋" w:cs="宋体"/>
                <w:kern w:val="0"/>
                <w:sz w:val="24"/>
              </w:rPr>
              <w:t>000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平方米的生产中心。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希望与苏州大学、西南科技大学等视觉、或算法研究院开展产研合作。希望专家的所属技术领域为机器视觉，达到国际水平。有实际工业应用基础知识。</w:t>
            </w:r>
          </w:p>
          <w:p>
            <w:pPr>
              <w:ind w:firstLine="480"/>
              <w:rPr>
                <w:rFonts w:ascii="仿宋_GB2312" w:hAnsi="宋体"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 xml:space="preserve">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7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338"/>
    <w:multiLevelType w:val="multilevel"/>
    <w:tmpl w:val="2E96733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856289"/>
    <w:multiLevelType w:val="multilevel"/>
    <w:tmpl w:val="4C85628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BE606A"/>
    <w:multiLevelType w:val="multilevel"/>
    <w:tmpl w:val="66BE606A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14B1"/>
    <w:rsid w:val="037B14B1"/>
    <w:rsid w:val="57472C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styleId="6">
    <w:name w:val="List Paragraph"/>
    <w:basedOn w:val="1"/>
    <w:qFormat/>
    <w:uiPriority w:val="34"/>
    <w:pPr>
      <w:ind w:firstLine="420"/>
    </w:pPr>
    <w:rPr>
      <w:rFonts w:asciiTheme="minorHAnsi" w:hAnsiTheme="minorHAnsi" w:eastAsiaTheme="minorEastAsia"/>
      <w:sz w:val="21"/>
      <w:szCs w:val="22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2018-08-10T08:36:00Z</dcterms:created>
  <dc:creator>三千1404173486</dc:creator>
  <cp:lastModifiedBy>张明星</cp:lastModifiedBy>
  <dcterms:modified xsi:type="dcterms:W3CDTF">2018-08-14T04:07:51Z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