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09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仿宋" w:eastAsia="仿宋"/>
                <w:kern w:val="0"/>
                <w:szCs w:val="21"/>
              </w:rPr>
              <w:t>泰莱斯（南通）医药化工有限公司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913206847579851120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仿宋" w:eastAsia="仿宋"/>
                <w:kern w:val="0"/>
                <w:szCs w:val="21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仿宋" w:eastAsia="仿宋"/>
                <w:kern w:val="0"/>
                <w:szCs w:val="21"/>
              </w:rPr>
              <w:t>郁春辉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7312078506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新材料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仿宋" w:eastAsia="仿宋"/>
                <w:kern w:val="0"/>
                <w:szCs w:val="21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127万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高分子材料中小分子挥发物的分析测试方法</w:t>
            </w:r>
            <w:r>
              <w:rPr>
                <w:rFonts w:hint="eastAsia" w:ascii="Times New Roman" w:hAnsi="Times New Roman" w:eastAsia="仿宋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需要用带TDS的GCMS仪器分析高分子材料中的小分子挥发物含量(VOC)。主要分析乙酸、苯酚等的含量。浓度范围小于1000 ppm。我们有详细的分析方法</w:t>
            </w:r>
            <w:r>
              <w:rPr>
                <w:rFonts w:hint="eastAsia" w:ascii="Times New Roman" w:hAnsi="Times New Roman" w:eastAsia="仿宋"/>
                <w:szCs w:val="21"/>
              </w:rPr>
              <w:t>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Times New Roman" w:hAnsi="仿宋" w:eastAsia="仿宋"/>
                <w:kern w:val="0"/>
                <w:szCs w:val="21"/>
              </w:rPr>
              <w:t>企业目前做到的情况为</w:t>
            </w:r>
            <w:r>
              <w:rPr>
                <w:rFonts w:hint="eastAsia" w:ascii="Times New Roman" w:hAnsi="仿宋" w:eastAsia="仿宋"/>
                <w:kern w:val="0"/>
                <w:szCs w:val="21"/>
              </w:rPr>
              <w:t>：</w:t>
            </w:r>
            <w:r>
              <w:rPr>
                <w:rFonts w:ascii="Times New Roman" w:hAnsi="仿宋" w:eastAsia="仿宋"/>
                <w:kern w:val="0"/>
                <w:szCs w:val="21"/>
              </w:rPr>
              <w:t>粉碎能力可以达到二十分钟内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1.5</w:t>
            </w:r>
            <w:r>
              <w:rPr>
                <w:rFonts w:ascii="Times New Roman" w:hAnsi="仿宋" w:eastAsia="仿宋"/>
                <w:kern w:val="0"/>
                <w:szCs w:val="21"/>
              </w:rPr>
              <w:t>吨</w:t>
            </w:r>
            <w:r>
              <w:rPr>
                <w:rFonts w:hint="eastAsia" w:ascii="Times New Roman" w:hAnsi="仿宋" w:eastAsia="仿宋"/>
                <w:kern w:val="0"/>
                <w:szCs w:val="21"/>
              </w:rPr>
              <w:t>，</w:t>
            </w:r>
            <w:r>
              <w:rPr>
                <w:rFonts w:ascii="Times New Roman" w:hAnsi="仿宋" w:eastAsia="仿宋"/>
                <w:kern w:val="0"/>
                <w:szCs w:val="21"/>
              </w:rPr>
              <w:t>能粉碎到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cm</w:t>
            </w:r>
            <w:r>
              <w:rPr>
                <w:rFonts w:ascii="Times New Roman" w:hAnsi="仿宋" w:eastAsia="仿宋"/>
                <w:kern w:val="0"/>
                <w:szCs w:val="21"/>
              </w:rPr>
              <w:t>左右的小长条，粉粹颗粒不均匀</w:t>
            </w:r>
            <w:r>
              <w:rPr>
                <w:rFonts w:hint="eastAsia" w:ascii="Times New Roman" w:hAnsi="仿宋" w:eastAsia="仿宋"/>
                <w:kern w:val="0"/>
                <w:szCs w:val="21"/>
              </w:rPr>
              <w:t>，影响后期输送。前期已找合作方投入十万左右，但效果未达到预期。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希望能有高新、科研院所等能根据我们的要求和方法测试出来。或者能开发出别的可行方法。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法人代表：杨平   </w:t>
            </w:r>
            <w:r>
              <w:rPr>
                <w:rFonts w:ascii="Times New Roman" w:hAnsi="Times New Roman" w:eastAsia="仿宋"/>
                <w:szCs w:val="21"/>
              </w:rPr>
              <w:t xml:space="preserve">2017  </w:t>
            </w:r>
            <w:r>
              <w:rPr>
                <w:rFonts w:ascii="Times New Roman" w:hAnsi="仿宋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 xml:space="preserve"> 9 </w:t>
            </w:r>
            <w:r>
              <w:rPr>
                <w:rFonts w:ascii="Times New Roman" w:hAnsi="仿宋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 xml:space="preserve"> 21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49E124CE"/>
    <w:rsid w:val="64E3389B"/>
    <w:rsid w:val="774B66FB"/>
    <w:rsid w:val="7A196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2018-08-14T06:51:17Z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