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88"/>
        <w:gridCol w:w="72"/>
        <w:gridCol w:w="155"/>
        <w:gridCol w:w="1738"/>
        <w:gridCol w:w="1158"/>
        <w:gridCol w:w="1208"/>
        <w:gridCol w:w="274"/>
        <w:gridCol w:w="860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扬力集团股份有限公司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913210001412756220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江苏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仲太生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13815806008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机床/</w:t>
            </w:r>
            <w:r>
              <w:rPr>
                <w:rFonts w:hint="eastAsia"/>
                <w:kern w:val="0"/>
                <w:sz w:val="24"/>
              </w:rPr>
              <w:t>锻压机床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  <w:r>
              <w:rPr>
                <w:rFonts w:hint="eastAsia"/>
                <w:kern w:val="0"/>
                <w:sz w:val="24"/>
              </w:rPr>
              <w:t>亿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5000</w:t>
            </w:r>
            <w:r>
              <w:rPr>
                <w:rFonts w:hint="eastAsia"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eq \o\ac(□,√)</w:instrTex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>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机械压力机主要采用曲柄—连杆机构，普通机械压力机的运动副多采用滑动轴承（高速压力机除外），为了保证机床的精度，机械压力机需要对施力机构的总间隙进行控制，精度要求越高机床总间隙数值越小。而滑动轴承副的间隙又直接影响着温升，过小的间隙导致运动副异常温升，直接导致机床故障率较高。气动摩擦离合器是机械压力机最普遍采用的离合器形式，也是故障率非常高的部件，主要是摩擦盘的异常温升、摩擦片的异常磨损以及制动角超标等问题；压力机的润滑系统是由PLC控制的定点定量润滑系统，无法对运动副温升进行智能化调控；机械压力机主要承受冲击载荷，其机身体通常为钢板焊接结构或铸造结构，需要对危险受力部位进行应力、应变、位移等数据的检测；机械压力机的控制系统需要升级到数字型智能控制系统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基于以上需求，运用传感与检测技术采集数据，研究相应的算法和控制逻辑，研发具有智能控制与自适应能力的压力机控制系统，研发出一种智能型机械压力机。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磨损量与温度的检测与控制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对离合器摩擦片的磨损量、摩擦盘的温升进行监测，对离合器的制动角进行动态检测，实时显示并记录数据。能结合本机已经记录的历史数据进行摩擦片寿命预测，可根据设定的数值范围进行警示、停机等控制，通过网络自动向用户发送寿命预警、保养及维修信息等。检测范围：0-150℃，检测点数量：2-4个，有线或者无线传输数据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目前项目处于总体策划阶段，还未开展实质性的试验和研究。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1、希望能够在锻压机床领域有多年研发经验的高校团队，或者专业对口的科研院所合作。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2、具有类似的成熟经验的专家团队优先合作。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3、团队中需要有在传感与检测领域的专业人才。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4、团队中需要有机床控制领域的专家。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</w:t>
            </w:r>
            <w:r>
              <w:rPr>
                <w:rFonts w:cs="宋体"/>
                <w:b/>
                <w:sz w:val="24"/>
              </w:rPr>
              <w:fldChar w:fldCharType="begin"/>
            </w:r>
            <w:r>
              <w:rPr>
                <w:rFonts w:cs="宋体"/>
                <w:b/>
                <w:sz w:val="24"/>
              </w:rPr>
              <w:instrText xml:space="preserve"> </w:instrText>
            </w:r>
            <w:r>
              <w:rPr>
                <w:rFonts w:hint="eastAsia" w:cs="宋体"/>
                <w:b/>
                <w:sz w:val="24"/>
              </w:rPr>
              <w:instrText xml:space="preserve">eq \o\ac(□,</w:instrText>
            </w:r>
            <w:r>
              <w:rPr>
                <w:rFonts w:hint="eastAsia" w:ascii="仿宋_GB2312" w:cs="宋体"/>
                <w:b/>
                <w:position w:val="2"/>
                <w:sz w:val="16"/>
              </w:rPr>
              <w:instrText xml:space="preserve">√</w:instrText>
            </w:r>
            <w:r>
              <w:rPr>
                <w:rFonts w:hint="eastAsia" w:cs="宋体"/>
                <w:b/>
                <w:sz w:val="24"/>
              </w:rPr>
              <w:instrText xml:space="preserve">)</w:instrText>
            </w:r>
            <w:r>
              <w:rPr>
                <w:rFonts w:cs="宋体"/>
                <w:b/>
                <w:sz w:val="24"/>
              </w:rPr>
              <w:fldChar w:fldCharType="end"/>
            </w:r>
            <w:r>
              <w:rPr>
                <w:rFonts w:hint="eastAsia" w:cs="宋体"/>
                <w:sz w:val="24"/>
              </w:rPr>
              <w:t xml:space="preserve">联合开发   □委托研发 </w:t>
            </w:r>
          </w:p>
          <w:p>
            <w:pPr>
              <w:ind w:firstLine="48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□研发费用加计扣除  □知识产权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是                              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eq \o\ac(□)</w:instrTex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>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eq \o\ac(□,√)</w:instrTex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 xml:space="preserve">是     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eq \o\ac(□,√)</w:instrTex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>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              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eq \o\ac(□,√)</w:instrTex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>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41C9A"/>
    <w:rsid w:val="0A2B5670"/>
    <w:rsid w:val="13C41C9A"/>
    <w:rsid w:val="26003426"/>
    <w:rsid w:val="3001125B"/>
    <w:rsid w:val="401331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2018-08-09T09:41:00Z</dcterms:created>
  <dc:creator>G x，</dc:creator>
  <cp:lastModifiedBy>张明星</cp:lastModifiedBy>
  <dcterms:modified xsi:type="dcterms:W3CDTF">2018-08-14T02:50:29Z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