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65"/>
        <w:gridCol w:w="295"/>
        <w:gridCol w:w="155"/>
        <w:gridCol w:w="1267"/>
        <w:gridCol w:w="1192"/>
        <w:gridCol w:w="398"/>
        <w:gridCol w:w="1193"/>
        <w:gridCol w:w="325"/>
        <w:gridCol w:w="687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国药集团扬州威克生物工程有限公司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91321003761045430N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扬州邗江区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张伟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15952720902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生物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兽用疫苗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1.2亿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技术需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▄技术研发（关键、核心技术）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□产品研发（产品升级、新产品研发）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□技术改造（设备、研发生产条件）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鸡马立克氏病活疫苗（CVI988/Rispens 株）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目前公司已有该产品的生产文号，因为生产技术的要求，一直生产不出相应合格的产品。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产品的具体要求：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疫苗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/>
              </w:rPr>
              <w:t>主要成分与含量】 含鸡马立克氏病病毒（CVI988/Rispens 株）至少3000 PFU/羽份。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半成品：种毒接种量，病毒培养条件以及收获的时间点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冷冻保护液的配置以及添加比例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安全检验：免疫（0.2ml）1日龄SPF鸡25只，免疫后21日至少存活20只。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蚀斑计数：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含鸡马立克氏病病毒（CVI988/Rispens 株）至少3000 PFU/羽份。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现有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基础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已有该产品所需的生产条件。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简要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无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合作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□技术转让    □技术入股   ▄联合开发   □委托研发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同意公开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▄是                               □否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同意接受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▄是               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▄是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□是，金额       万元。（奖金仅用作奖励现场参赛者，不作为技术转让、技术许可或其他独占性合作的前提条件）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□否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68310B"/>
    <w:rsid w:val="1B6A0F43"/>
    <w:rsid w:val="3C7A1A2C"/>
    <w:rsid w:val="3D70630E"/>
    <w:rsid w:val="44492A05"/>
    <w:rsid w:val="4B804254"/>
    <w:rsid w:val="5664630F"/>
    <w:rsid w:val="5A9E39C1"/>
    <w:rsid w:val="78B66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</Words>
  <Characters>764</Characters>
  <Lines>6</Lines>
  <Paragraphs>1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2018-08-14T02:03:58Z</dcterms:modified>
  <dc:title>表1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