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738"/>
        <w:gridCol w:w="1158"/>
        <w:gridCol w:w="267"/>
        <w:gridCol w:w="1197"/>
        <w:gridCol w:w="108"/>
        <w:gridCol w:w="1091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潍柴动力扬州柴油机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有限责任公司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91321091699341895Q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开发区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尤 君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87526597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机械行业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柴油机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国有企业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大型企业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cs="宋体"/>
                <w:kern w:val="0"/>
                <w:sz w:val="24"/>
              </w:rPr>
              <w:tab/>
            </w:r>
            <w:r>
              <w:rPr>
                <w:rFonts w:hint="eastAsia" w:ascii="Times New Roman" w:hAnsi="Times New Roman" w:eastAsia="仿宋_GB2312" w:cs="宋体"/>
                <w:sz w:val="24"/>
              </w:rPr>
              <w:t>高性能呼吸器设计技术（目前依靠国外供方设计）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cs="宋体"/>
                <w:sz w:val="24"/>
              </w:rPr>
            </w:pPr>
          </w:p>
          <w:p>
            <w:pPr>
              <w:rPr>
                <w:rFonts w:hint="eastAsia" w:cs="宋体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应用于排量4L及以下轻型高速柴油机的高性能呼吸器设计技术及方案，性能指标：可达到80万公里免维护、性能达到0.01g/KWh。</w:t>
            </w: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80" w:firstLineChars="200"/>
              <w:rPr>
                <w:rFonts w:hint="eastAsia" w:cs="宋体"/>
                <w:kern w:val="0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公司设有省级技术中心，拥有产品试验台架（20个）、排放测试设备、HRIBA气体分析仪、AVL颗粒分析仪、AVL烟度计、燃烧分析仪等先进试验设备，具备国V产品研发以及年产20万台基本产品试验需求。同时，公司将于2018年投入3600万元，购置全流排放台架及相关辅助设备，使其具备满足欧Ⅵ排放标准产品研发及试验能力。</w:t>
            </w:r>
          </w:p>
          <w:p>
            <w:pPr>
              <w:ind w:firstLine="480" w:firstLineChars="20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cs="宋体"/>
                <w:sz w:val="24"/>
              </w:rPr>
            </w:pPr>
          </w:p>
          <w:p>
            <w:pPr>
              <w:rPr>
                <w:rFonts w:hint="eastAsia" w:cs="宋体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24"/>
              </w:rPr>
            </w:pPr>
            <w:bookmarkStart w:id="0" w:name="_GoBack"/>
            <w:r>
              <w:rPr>
                <w:rFonts w:hint="eastAsia" w:ascii="Times New Roman" w:hAnsi="Times New Roman" w:eastAsia="仿宋_GB2312" w:cs="宋体"/>
                <w:sz w:val="24"/>
              </w:rPr>
              <w:t>能够将技术需求切实转化为批量生产、实际应用的高校及科研院所，不需要论文指标。</w:t>
            </w:r>
          </w:p>
          <w:bookmarkEnd w:id="0"/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技术转让    □技术入股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联合开发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F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F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F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□招标采购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Times New Roman" w:hAnsi="Times New Roman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96199"/>
    <w:rsid w:val="2E496199"/>
    <w:rsid w:val="51D64652"/>
    <w:rsid w:val="6D535020"/>
    <w:rsid w:val="715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2018-08-09T09:52:00Z</dcterms:created>
  <dc:creator>G x，</dc:creator>
  <cp:lastModifiedBy>张明星</cp:lastModifiedBy>
  <dcterms:modified xsi:type="dcterms:W3CDTF">2018-08-14T01:20:13Z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