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40"/>
        <w:gridCol w:w="1454"/>
        <w:gridCol w:w="1158"/>
        <w:gridCol w:w="864"/>
        <w:gridCol w:w="600"/>
        <w:gridCol w:w="599"/>
        <w:gridCol w:w="60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上海光联照明有限公司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Helvetica" w:hAnsi="Helvetica" w:eastAsia="Helvetica" w:cs="Helvetica"/>
                <w:w w:val="99"/>
                <w:sz w:val="24"/>
                <w:szCs w:val="24"/>
              </w:rPr>
              <w:t>91310117631557163H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上海市-松江区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王琳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Helvetica" w:hAnsi="Helvetica" w:eastAsia="Helvetica" w:cs="Helvetica"/>
                <w:sz w:val="24"/>
                <w:szCs w:val="24"/>
              </w:rPr>
              <w:t>15801749926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建筑业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景观亮化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</w:t>
            </w:r>
            <w:r>
              <w:rPr>
                <w:rFonts w:hint="eastAsia"/>
                <w:sz w:val="21"/>
                <w:szCs w:val="21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OLE_LINK9"/>
            <w:bookmarkStart w:id="1" w:name="OLE_LINK8"/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☑产品研发（产品升级、新产品研发）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☑技术配套（技术、产品等配套合作）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基于标准的DMX512-A协议，进一步完善灯具写址协议，不断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优化硬件和软件，对城市建筑景观照明所有可以变化的灯具进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行整体联动控制，同时实现信号工作状态侦测、故障反馈、故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障自动屏蔽、远程监控、自动生成故障报表等新功能，以确保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全线所有灯具精确控制到点，方便项目管理与维护。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1.解决标准RDM不适合大数据量城市景观照明应用的诸多痛点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。2.满足可变化灯具的不同制造商，上十万级灯具、近百万可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控像素点进行整体联动控制。3.在不影响晚上正常灯光表演的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情况下，试试手机所有设备的状态，并实施对故障灯具进行信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号屏蔽。4.对大成都保障灯光视觉效果的完好性，为建设运营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单位带来极大的便利。5.开创市政照明及智慧城市管理的新模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式。6.实现双系统模式，脱机模式和联机模式。7.实现双通道</w:t>
            </w:r>
          </w:p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模式，系统备份给予系统保险功能。8.拥有兼容性和扩展性。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光联照明是城市景观照明控制系统研发及应用的高科技企业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，不仅提供灯具的定制和生产供应、安装节点的设计优化，还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以灯光控制系统的定制开发崭露头角。公司工程案例有：南昌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赣江一江两岸多建筑联动、G20西湖夜景照明工程等，市场前景广阔，该技术如能实现，有充分的应用空间。公司拥有20以上的研发团队，并且有景观亮化工程的长期从业经验，可以为技术研发提供必要的支持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对技术的难点和痛点进行深入的攻关，不断优化和完善技术水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平，可采用委托开发、合作开发、分享收益等多种形式开展研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发合作。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☑联合开发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443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MS Mincho" w:hAnsi="MS Mincho" w:eastAsia="MS Mincho" w:cs="MS Mincho"/>
                <w:sz w:val="24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383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383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383" w:type="dxa"/>
            <w:gridSpan w:val="9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383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B6770"/>
    <w:rsid w:val="005F197D"/>
    <w:rsid w:val="00646024"/>
    <w:rsid w:val="00787A9B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84674"/>
    <w:rsid w:val="00BD6EE9"/>
    <w:rsid w:val="00C41F48"/>
    <w:rsid w:val="00D545EA"/>
    <w:rsid w:val="00D82D34"/>
    <w:rsid w:val="00DA4030"/>
    <w:rsid w:val="00DB6E2A"/>
    <w:rsid w:val="00E61243"/>
    <w:rsid w:val="00E7188B"/>
    <w:rsid w:val="00ED4B36"/>
    <w:rsid w:val="00ED7A9C"/>
    <w:rsid w:val="00F02216"/>
    <w:rsid w:val="00F31037"/>
    <w:rsid w:val="00F41C9C"/>
    <w:rsid w:val="00F95C30"/>
    <w:rsid w:val="1178499C"/>
    <w:rsid w:val="34084524"/>
    <w:rsid w:val="40D768FD"/>
    <w:rsid w:val="4EDC0638"/>
    <w:rsid w:val="5D20330B"/>
    <w:rsid w:val="67444A79"/>
    <w:rsid w:val="6AC65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4"/>
    <w:qFormat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2"/>
    <w:qFormat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正文文本 Char"/>
    <w:basedOn w:val="7"/>
    <w:link w:val="3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3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正文文本 3 Char"/>
    <w:basedOn w:val="7"/>
    <w:link w:val="2"/>
    <w:qFormat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character" w:customStyle="1" w:styleId="15">
    <w:name w:val="批注框文本 Char"/>
    <w:basedOn w:val="7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页眉 Char"/>
    <w:basedOn w:val="7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205</Words>
  <Characters>1171</Characters>
  <Lines>9</Lines>
  <Paragraphs>2</Paragraphs>
  <TotalTime>0</TotalTime>
  <ScaleCrop>false</ScaleCrop>
  <LinksUpToDate>false</LinksUpToDate>
  <CharactersWithSpaces>1374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善解人意</cp:lastModifiedBy>
  <dcterms:modified xsi:type="dcterms:W3CDTF">2018-08-14T07:07:16Z</dcterms:modified>
  <dc:title>关于征集第二届中国创新挑战赛（上海）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