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after="0"/>
        <w:rPr>
          <w:rFonts w:hint="eastAsia" w:eastAsia="方正小标宋简体"/>
          <w:lang w:val="en-US" w:eastAsia="zh-CN"/>
        </w:rPr>
      </w:pPr>
      <w:r>
        <w:rPr>
          <w:rFonts w:hint="eastAsia"/>
          <w:lang w:val="en-US" w:eastAsia="zh-CN"/>
        </w:rPr>
        <w:t>行业重大关键共性技术需求</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sz w:val="24"/>
              </w:rPr>
              <w:t>宁波家联科技股份有限公司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80000万元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1200人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bCs/>
                <w:sz w:val="24"/>
              </w:rPr>
              <w:t>耐热性聚乳酸的制备及其发泡技术的研发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MS Mincho" w:hAnsi="MS Mincho" w:eastAsia="MS Mincho" w:cs="MS Mincho"/>
                <w:sz w:val="24"/>
              </w:rPr>
              <w:t>☑</w:t>
            </w:r>
            <w:r>
              <w:rPr>
                <w:rFonts w:hint="eastAsia" w:ascii="仿宋_GB2312" w:cs="宋体"/>
                <w:sz w:val="24"/>
              </w:rPr>
              <w:t>技术研发（关键、核心技术）</w:t>
            </w:r>
          </w:p>
          <w:p>
            <w:pPr>
              <w:ind w:firstLine="0" w:firstLineChars="0"/>
              <w:rPr>
                <w:rFonts w:ascii="仿宋_GB2312" w:cs="宋体"/>
                <w:sz w:val="24"/>
              </w:rPr>
            </w:pPr>
            <w:r>
              <w:rPr>
                <w:rFonts w:hint="eastAsia" w:ascii="MS Mincho" w:hAnsi="MS Mincho" w:eastAsia="MS Mincho" w:cs="MS Mincho"/>
                <w:sz w:val="24"/>
              </w:rPr>
              <w:t>☑</w:t>
            </w: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continue"/>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ascii="仿宋_GB2312" w:cs="宋体"/>
                <w:kern w:val="0"/>
                <w:sz w:val="24"/>
              </w:rPr>
            </w:pPr>
            <w:r>
              <w:rPr>
                <w:rFonts w:hint="eastAsia" w:ascii="仿宋_GB2312" w:cs="宋体"/>
                <w:kern w:val="0"/>
                <w:sz w:val="24"/>
              </w:rPr>
              <w:t>目前，塑料泡材料主要包括聚苯乙烯、聚氨酯、聚醋酸乙烯酯和聚丙烯等不可降解高分子材料。由于体积大、密度小，高分子发泡材料难以回收再利用，成为“白色污染”的罪魁祸首。这也致使聚苯乙烯等不降解发泡材料在餐饮业领域遭到禁用。由于没有合适的替代品，随之而起是纸用餐具的使用。由于纸不耐水，不得不在外面附一层高分子薄膜以达到耐水要求。造纸业本身是一种污染行业，而中国又是森林短缺的国家。使用纸基餐具是不得已而为之。除了纸基餐具，目前在餐具行业使用大量的是淀粉基高分子材料。但是绝大多数淀粉基高分子材料是由淀粉和不可降解的聚烯烃组成的，这种材料其实是一种部分降解材料，不能达到生物降解要求。如果使用生物降解高分子，其成本有太高，而且淀粉基聚乳酸的材料韧性不好。对于包装用的高分子泡沫材料现在也面临着禁用，现在许多国家已经开始要求包装的塑料泡沫是生物降解泡沫塑料。如果能开发出可生物降解高分子发泡材料代替原来聚苯乙烯发泡材料，将会对餐具行业和包装业具有十分重要的意义。在国内还没有看到其它聚乳酸耐热性产品以及发泡产品成功开发或商业化的报道。目前，不可耐热的聚乳酸发泡产品已处于实验室研究阶段，并且采用的是间歇式的反应釜发泡，生产效率低，不具有产业化应用前景。即使在实验室研究阶段，耐热聚乳酸发泡材料也没有得到突破。如何开发一种耐热聚乳酸发泡材料将是未来本领域一个研究和开发难点与热点课题。</w:t>
            </w:r>
          </w:p>
          <w:p>
            <w:pPr>
              <w:ind w:firstLine="0" w:firstLineChars="0"/>
              <w:rPr>
                <w:rFonts w:ascii="仿宋_GB2312" w:cs="宋体"/>
                <w:kern w:val="0"/>
                <w:sz w:val="24"/>
              </w:rPr>
            </w:pPr>
            <w:r>
              <w:rPr>
                <w:rFonts w:hint="eastAsia" w:ascii="仿宋_GB2312" w:cs="宋体"/>
                <w:kern w:val="0"/>
                <w:sz w:val="24"/>
              </w:rPr>
              <w:t>PLA材料具有加工制造性能优异、环境友好、品种多样、附加值高、用途广泛等优点，并能替代化石、矿产资源产品，是一种具有现代科技特点的新型绿色材料。PLA材料的推广应用能够有效缓解石油危机，摆脱经济发展对化石资源的过度依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continue"/>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ascii="仿宋_GB2312" w:cs="宋体"/>
                <w:kern w:val="0"/>
                <w:sz w:val="24"/>
              </w:rPr>
            </w:pPr>
            <w:r>
              <w:rPr>
                <w:rFonts w:hint="eastAsia" w:ascii="仿宋_GB2312" w:cs="宋体"/>
                <w:kern w:val="0"/>
                <w:sz w:val="24"/>
              </w:rPr>
              <w:t>（包括主要技术、条件、成熟度、成本等指标）</w:t>
            </w:r>
          </w:p>
          <w:p>
            <w:pPr>
              <w:ind w:firstLine="480"/>
              <w:rPr>
                <w:rFonts w:ascii="仿宋_GB2312" w:cs="宋体"/>
                <w:kern w:val="0"/>
                <w:sz w:val="24"/>
              </w:rPr>
            </w:pPr>
            <w:r>
              <w:rPr>
                <w:rFonts w:hint="eastAsia" w:ascii="仿宋_GB2312" w:cs="宋体"/>
                <w:kern w:val="0"/>
                <w:sz w:val="24"/>
              </w:rPr>
              <w:t>普通PLA（聚乳酸）的性能还无法完全满足各种消费需求,主要由于PLA抗热变形能力差,严重制约其应用领域。尽管市场上已有众多PLA产品，但普遍存在机械性能差或加工性能不理想，仅有的几家产品都只能用在不耐热的冷饮领域。同时国内在耐热降解塑料制品研究方面力量尚显薄弱，特别在热成型领域，更加欠缺，因为前期投资大，技术门槛高，需要整个产业升级改造才能推动耐热PLA热成型工艺进步。在发泡领域，高熔体强度是实现连续挤出发泡工艺的必要条件。因此，如何提高PLA的耐热性和熔体强度成为制备耐热PLA发泡材料的关键技术。普通PLA结晶性能差，造成一般加工方式生产的热成型制品的耐高温性能差，在50℃～55℃就会变形，其应用领域和适用范围因此受到很大限制。因此只有进一步改善产品性能，才能真正使PLA产品获得大规模推广应用。</w:t>
            </w:r>
          </w:p>
          <w:p>
            <w:pPr>
              <w:ind w:firstLine="480"/>
              <w:rPr>
                <w:rFonts w:ascii="仿宋_GB2312" w:cs="宋体"/>
                <w:kern w:val="0"/>
                <w:sz w:val="24"/>
              </w:rPr>
            </w:pPr>
            <w:r>
              <w:rPr>
                <w:rFonts w:hint="eastAsia" w:ascii="仿宋_GB2312" w:cs="宋体"/>
                <w:kern w:val="0"/>
                <w:sz w:val="24"/>
              </w:rPr>
              <w:t>我们主要技术目标是：</w:t>
            </w:r>
          </w:p>
          <w:p>
            <w:pPr>
              <w:ind w:firstLine="480"/>
              <w:rPr>
                <w:rFonts w:ascii="仿宋_GB2312" w:cs="宋体"/>
                <w:kern w:val="0"/>
                <w:sz w:val="24"/>
              </w:rPr>
            </w:pPr>
            <w:r>
              <w:rPr>
                <w:rFonts w:hint="eastAsia" w:ascii="仿宋_GB2312" w:cs="宋体"/>
                <w:kern w:val="0"/>
                <w:sz w:val="24"/>
              </w:rPr>
              <w:t>1.</w:t>
            </w:r>
            <w:r>
              <w:rPr>
                <w:rFonts w:hint="eastAsia" w:ascii="仿宋_GB2312" w:cs="宋体"/>
                <w:kern w:val="0"/>
                <w:sz w:val="24"/>
              </w:rPr>
              <w:tab/>
            </w:r>
            <w:r>
              <w:rPr>
                <w:rFonts w:hint="eastAsia" w:ascii="仿宋_GB2312" w:cs="宋体"/>
                <w:kern w:val="0"/>
                <w:sz w:val="24"/>
              </w:rPr>
              <w:t>提高原料的结晶性能</w:t>
            </w:r>
          </w:p>
          <w:p>
            <w:pPr>
              <w:ind w:firstLine="480"/>
              <w:rPr>
                <w:rFonts w:ascii="仿宋_GB2312" w:cs="宋体"/>
                <w:kern w:val="0"/>
                <w:sz w:val="24"/>
              </w:rPr>
            </w:pPr>
            <w:r>
              <w:rPr>
                <w:rFonts w:hint="eastAsia" w:ascii="仿宋_GB2312" w:cs="宋体"/>
                <w:kern w:val="0"/>
                <w:sz w:val="24"/>
              </w:rPr>
              <w:t>2.</w:t>
            </w:r>
            <w:r>
              <w:rPr>
                <w:rFonts w:hint="eastAsia" w:ascii="仿宋_GB2312" w:cs="宋体"/>
                <w:kern w:val="0"/>
                <w:sz w:val="24"/>
              </w:rPr>
              <w:tab/>
            </w:r>
            <w:r>
              <w:rPr>
                <w:rFonts w:hint="eastAsia" w:ascii="仿宋_GB2312" w:cs="宋体"/>
                <w:kern w:val="0"/>
                <w:sz w:val="24"/>
              </w:rPr>
              <w:t>通过模具改进，促使产品在加工过程中，提高结晶速率</w:t>
            </w:r>
          </w:p>
          <w:p>
            <w:pPr>
              <w:ind w:firstLine="480"/>
              <w:rPr>
                <w:rFonts w:ascii="仿宋_GB2312" w:cs="宋体"/>
                <w:kern w:val="0"/>
                <w:sz w:val="24"/>
              </w:rPr>
            </w:pPr>
            <w:r>
              <w:rPr>
                <w:rFonts w:hint="eastAsia" w:ascii="仿宋_GB2312" w:cs="宋体"/>
                <w:kern w:val="0"/>
                <w:sz w:val="24"/>
              </w:rPr>
              <w:t>3.</w:t>
            </w:r>
            <w:r>
              <w:rPr>
                <w:rFonts w:hint="eastAsia" w:ascii="仿宋_GB2312" w:cs="宋体"/>
                <w:kern w:val="0"/>
                <w:sz w:val="24"/>
              </w:rPr>
              <w:tab/>
            </w:r>
            <w:r>
              <w:rPr>
                <w:rFonts w:hint="eastAsia" w:ascii="仿宋_GB2312" w:cs="宋体"/>
                <w:kern w:val="0"/>
                <w:sz w:val="24"/>
              </w:rPr>
              <w:t>开发合适的成核剂，促进制品结晶，缩短加工周期</w:t>
            </w:r>
          </w:p>
          <w:p>
            <w:pPr>
              <w:ind w:firstLine="480"/>
              <w:rPr>
                <w:rFonts w:ascii="仿宋_GB2312" w:cs="宋体"/>
                <w:kern w:val="0"/>
                <w:sz w:val="24"/>
              </w:rPr>
            </w:pPr>
            <w:r>
              <w:rPr>
                <w:rFonts w:hint="eastAsia" w:ascii="仿宋_GB2312" w:cs="宋体"/>
                <w:kern w:val="0"/>
                <w:sz w:val="24"/>
              </w:rPr>
              <w:t>4.高结晶度PLA的研制。</w:t>
            </w:r>
          </w:p>
          <w:p>
            <w:pPr>
              <w:ind w:firstLine="480"/>
              <w:rPr>
                <w:rFonts w:ascii="仿宋_GB2312" w:cs="宋体"/>
                <w:kern w:val="0"/>
                <w:sz w:val="24"/>
              </w:rPr>
            </w:pPr>
            <w:r>
              <w:rPr>
                <w:rFonts w:hint="eastAsia" w:ascii="仿宋_GB2312" w:cs="宋体"/>
                <w:kern w:val="0"/>
                <w:sz w:val="24"/>
              </w:rPr>
              <w:t>5.高熔体强度PLA的研制。</w:t>
            </w:r>
          </w:p>
          <w:p>
            <w:pPr>
              <w:ind w:firstLine="480"/>
              <w:rPr>
                <w:rFonts w:ascii="仿宋_GB2312" w:cs="宋体"/>
                <w:kern w:val="0"/>
                <w:sz w:val="24"/>
              </w:rPr>
            </w:pPr>
            <w:r>
              <w:rPr>
                <w:rFonts w:hint="eastAsia" w:ascii="仿宋_GB2312" w:cs="宋体"/>
                <w:kern w:val="0"/>
                <w:sz w:val="24"/>
              </w:rPr>
              <w:t>在此项目中，公司将从分子拓扑结构出发，通过设计PLA分子结构，改变PLA分子链的运动能力，提高结晶速率，以提高结晶度，从而解决PLA耐热性差的难题。解决热成型模内结晶耐热PLA工艺，使该工艺能做到产业化生产，通过原料改性、设备改造、工艺改进、模具优化等等技术攻关，使我们的产品耐热性HDT达到100°以上，成型速度5模/分钟，产品无飞边，无流痕，光泽度好，如果要配盖，具有一定密封性。在耐热改性PLA技术基础上，本项目将采用纳米技术，引入少量纳米粒子，利用纳米粒子的纳米效应，改变PLA分子链的缠接结构，从而提其的熔体强度。但是，由于比表面积非常大，纳米粒子极容易发生团聚，形成微米团聚体，从而失去其纳米效应的效果。因此，纳米粒子的均匀分散将成为纳米技术的关键。</w:t>
            </w:r>
          </w:p>
          <w:p>
            <w:pPr>
              <w:ind w:firstLine="480"/>
              <w:rPr>
                <w:rFonts w:ascii="仿宋_GB2312" w:cs="宋体"/>
                <w:kern w:val="0"/>
                <w:sz w:val="24"/>
              </w:rPr>
            </w:pPr>
            <w:r>
              <w:rPr>
                <w:rFonts w:hint="eastAsia" w:ascii="仿宋_GB2312" w:cs="宋体"/>
                <w:kern w:val="0"/>
                <w:sz w:val="24"/>
              </w:rPr>
              <w:t>所需达到的技术目标</w:t>
            </w:r>
          </w:p>
          <w:p>
            <w:pPr>
              <w:ind w:firstLine="480"/>
              <w:rPr>
                <w:rFonts w:ascii="仿宋_GB2312" w:cs="宋体"/>
                <w:kern w:val="0"/>
                <w:sz w:val="24"/>
              </w:rPr>
            </w:pPr>
            <w:r>
              <w:rPr>
                <w:rFonts w:hint="eastAsia" w:ascii="仿宋_GB2312" w:cs="宋体"/>
                <w:kern w:val="0"/>
                <w:sz w:val="24"/>
              </w:rPr>
              <w:t>1、硬性指标（如：具体参数等，可根据实际情况增减条目。）</w:t>
            </w:r>
          </w:p>
          <w:p>
            <w:pPr>
              <w:ind w:firstLine="480"/>
              <w:rPr>
                <w:rFonts w:ascii="仿宋_GB2312" w:cs="宋体"/>
                <w:kern w:val="0"/>
                <w:sz w:val="24"/>
              </w:rPr>
            </w:pPr>
            <w:r>
              <w:rPr>
                <w:rFonts w:hint="eastAsia" w:ascii="仿宋_GB2312" w:cs="宋体"/>
                <w:kern w:val="0"/>
                <w:sz w:val="24"/>
              </w:rPr>
              <w:t>A.耐热热成型产品能够连续稳定生产，产品HDT稳定达到100℃以上</w:t>
            </w:r>
          </w:p>
          <w:p>
            <w:pPr>
              <w:ind w:firstLine="480"/>
              <w:rPr>
                <w:rFonts w:ascii="仿宋_GB2312" w:cs="宋体"/>
                <w:kern w:val="0"/>
                <w:sz w:val="24"/>
              </w:rPr>
            </w:pPr>
            <w:r>
              <w:rPr>
                <w:rFonts w:hint="eastAsia" w:ascii="仿宋_GB2312" w:cs="宋体"/>
                <w:kern w:val="0"/>
                <w:sz w:val="24"/>
              </w:rPr>
              <w:t>B.PLA发泡倍率达到5倍以上</w:t>
            </w:r>
          </w:p>
          <w:p>
            <w:pPr>
              <w:ind w:firstLine="480"/>
              <w:rPr>
                <w:rFonts w:ascii="仿宋_GB2312" w:cs="宋体"/>
                <w:kern w:val="0"/>
                <w:sz w:val="24"/>
              </w:rPr>
            </w:pPr>
            <w:r>
              <w:rPr>
                <w:rFonts w:hint="eastAsia" w:ascii="仿宋_GB2312" w:cs="宋体"/>
                <w:kern w:val="0"/>
                <w:sz w:val="24"/>
              </w:rPr>
              <w:t>2、选择性指标（如：在可接受成本范围内的指标等，可根据实际情况增减条目。）</w:t>
            </w:r>
          </w:p>
          <w:p>
            <w:pPr>
              <w:ind w:firstLine="480"/>
              <w:rPr>
                <w:rFonts w:ascii="仿宋_GB2312" w:cs="宋体"/>
                <w:kern w:val="0"/>
                <w:sz w:val="24"/>
              </w:rPr>
            </w:pPr>
            <w:r>
              <w:rPr>
                <w:rFonts w:hint="eastAsia" w:ascii="仿宋_GB2312" w:cs="宋体"/>
                <w:kern w:val="0"/>
                <w:sz w:val="24"/>
              </w:rPr>
              <w:t xml:space="preserve">   A．PLA发泡倍率达到8倍以上，且泡孔匀称，闭孔率好</w:t>
            </w:r>
          </w:p>
          <w:p>
            <w:pPr>
              <w:ind w:firstLine="480"/>
              <w:rPr>
                <w:rFonts w:ascii="仿宋_GB2312" w:cs="宋体"/>
                <w:kern w:val="0"/>
                <w:sz w:val="24"/>
              </w:rPr>
            </w:pPr>
            <w:r>
              <w:rPr>
                <w:rFonts w:hint="eastAsia" w:ascii="仿宋_GB2312" w:cs="宋体"/>
                <w:kern w:val="0"/>
                <w:sz w:val="24"/>
              </w:rPr>
              <w:t>B.  PLA热成型周期控制在10秒内，HDT达到120℃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360" w:firstLineChars="150"/>
              <w:rPr>
                <w:rFonts w:ascii="仿宋_GB2312" w:hAnsi="Calibri" w:cs="Calibri"/>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ind w:firstLine="480"/>
              <w:rPr>
                <w:rFonts w:ascii="仿宋_GB2312" w:cs="宋体"/>
                <w:kern w:val="0"/>
                <w:sz w:val="24"/>
              </w:rPr>
            </w:pPr>
            <w:r>
              <w:rPr>
                <w:rFonts w:hint="eastAsia" w:ascii="仿宋_GB2312" w:hAnsi="Calibri" w:cs="Calibri"/>
                <w:sz w:val="24"/>
              </w:rPr>
              <w:t>宁波家联科技股份有限公司成立于2009年，注册资本9000万人民币，主要从事环境友好新材料改性，生物基全降解塑料制品和传统塑料制品的研制，是全球最大的塑料家居日用品和一次性塑料餐具供应商之一。</w:t>
            </w:r>
          </w:p>
          <w:p>
            <w:pPr>
              <w:ind w:firstLine="480"/>
              <w:rPr>
                <w:rFonts w:ascii="仿宋_GB2312" w:cs="宋体"/>
                <w:kern w:val="0"/>
                <w:sz w:val="24"/>
              </w:rPr>
            </w:pPr>
            <w:r>
              <w:rPr>
                <w:rFonts w:hint="eastAsia" w:ascii="仿宋_GB2312" w:hAnsi="Calibri" w:cs="Calibri"/>
                <w:sz w:val="24"/>
              </w:rPr>
              <w:t>公司十分重视人才的引进和培养，目前有正式在岗员工年平均1220人，其中研发科技人员年平均150人，占员工总数12.3%。近三年研发投入6400多万元，以环境友好新材料改性及生物基全降解塑料制品开发为中心，带动企业快速发展，新产品已获得国内外客户的高度认可。近年来，宁波家联公司共申请74项国内专利和1项国际PCT发明专利，其中有效授权专利65项，包括19项发明专利、22项实用新型专利和24项外观设计专利。</w:t>
            </w:r>
          </w:p>
          <w:p>
            <w:pPr>
              <w:ind w:firstLine="480"/>
              <w:rPr>
                <w:rFonts w:ascii="仿宋_GB2312" w:cs="宋体"/>
                <w:kern w:val="0"/>
                <w:sz w:val="24"/>
              </w:rPr>
            </w:pPr>
            <w:r>
              <w:rPr>
                <w:rFonts w:hint="eastAsia" w:ascii="仿宋_GB2312" w:hAnsi="Calibri" w:cs="Calibri"/>
                <w:sz w:val="24"/>
              </w:rPr>
              <w:t>公司与华东理工大学材料科学与工程学院长期合作，于2012年共同承担的《非粮淀粉基生物塑料制造关键技术研究》 (2012BAD32B01)”获得国家十二五科技支撑计划，取得经费879万元，并于2014年顺利结题。于2016年，共同承担宁波科技重大专项目《生物质塑料合金制备关键技术产业化》（201601ZD-A01026）。与广州甘蔗糖业研究所建立了长期的合作关系，双方在“甘蔗基高分子材料制造关键技术研究”上进行了技术合作。与浙江大学建立了长期的合作关系，双方在PLA改性方面进行多次技术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 xml:space="preserve">  3000 （万元）</w:t>
            </w:r>
            <w:r>
              <w:rPr>
                <w:rFonts w:hint="eastAsia" w:ascii="仿宋_GB2312" w:cs="宋体"/>
                <w:b/>
                <w:sz w:val="24"/>
              </w:rPr>
              <w:tab/>
            </w:r>
          </w:p>
          <w:p>
            <w:pPr>
              <w:ind w:firstLine="0" w:firstLineChars="0"/>
              <w:rPr>
                <w:rFonts w:ascii="仿宋_GB2312" w:cs="宋体"/>
                <w:sz w:val="24"/>
              </w:rPr>
            </w:pPr>
            <w:r>
              <w:rPr>
                <w:rFonts w:hint="eastAsia" w:ascii="仿宋_GB2312" w:cs="宋体"/>
                <w:b/>
                <w:sz w:val="24"/>
              </w:rPr>
              <w:t>已投入经费额</w:t>
            </w:r>
            <w:r>
              <w:rPr>
                <w:rFonts w:hint="eastAsia" w:ascii="仿宋_GB2312" w:cs="宋体"/>
                <w:b/>
                <w:sz w:val="24"/>
              </w:rPr>
              <w:tab/>
            </w:r>
            <w:r>
              <w:rPr>
                <w:rFonts w:hint="eastAsia" w:ascii="仿宋_GB2312" w:cs="宋体"/>
                <w:b/>
                <w:sz w:val="24"/>
              </w:rPr>
              <w:t xml:space="preserve"> 1500（万元）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sz w:val="24"/>
              </w:rPr>
              <w:t>☑</w:t>
            </w:r>
            <w:r>
              <w:rPr>
                <w:rFonts w:hint="eastAsia" w:ascii="仿宋_GB2312" w:cs="宋体"/>
                <w:sz w:val="24"/>
              </w:rPr>
              <w:t xml:space="preserve">技术转让    □技术入股   </w:t>
            </w:r>
            <w:r>
              <w:rPr>
                <w:rFonts w:hint="eastAsia" w:ascii="MS Mincho" w:hAnsi="MS Mincho" w:eastAsia="MS Mincho" w:cs="MS Mincho"/>
                <w:sz w:val="24"/>
              </w:rPr>
              <w:t>☑</w:t>
            </w:r>
            <w:r>
              <w:rPr>
                <w:rFonts w:hint="eastAsia" w:ascii="仿宋_GB2312" w:cs="宋体"/>
                <w:sz w:val="24"/>
              </w:rPr>
              <w:t xml:space="preserve">联合开发   </w:t>
            </w:r>
            <w:r>
              <w:rPr>
                <w:rFonts w:hint="eastAsia" w:ascii="MS Mincho" w:hAnsi="MS Mincho" w:eastAsia="MS Mincho" w:cs="MS Mincho"/>
                <w:sz w:val="24"/>
              </w:rPr>
              <w:t>☑</w:t>
            </w:r>
            <w:r>
              <w:rPr>
                <w:rFonts w:hint="eastAsia" w:ascii="仿宋_GB2312" w:cs="宋体"/>
                <w:sz w:val="24"/>
              </w:rPr>
              <w:t xml:space="preserve">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sz w:val="24"/>
                <w:szCs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rPr>
          <w:sz w:val="40"/>
          <w:szCs w:val="32"/>
        </w:rPr>
      </w:pPr>
    </w:p>
    <w:p>
      <w:pPr>
        <w:ind w:left="0" w:leftChars="0" w:firstLine="0" w:firstLineChars="0"/>
        <w:jc w:val="center"/>
        <w:rPr>
          <w:rFonts w:hint="eastAsia"/>
          <w:sz w:val="40"/>
          <w:szCs w:val="32"/>
          <w:lang w:eastAsia="zh-CN"/>
        </w:rPr>
      </w:pPr>
      <w:r>
        <w:rPr>
          <w:rFonts w:hint="eastAsia"/>
          <w:sz w:val="40"/>
          <w:szCs w:val="32"/>
          <w:lang w:eastAsia="zh-CN"/>
        </w:rPr>
        <w:t>区域产业关键共性技术需求</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宁波维科电池有限公司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新能源</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锂电池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800WhL体系高能量密度电池关键技术开发与应用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cs="宋体"/>
                <w:kern w:val="0"/>
                <w:sz w:val="24"/>
              </w:rPr>
            </w:pPr>
          </w:p>
          <w:p>
            <w:pPr>
              <w:ind w:firstLine="0" w:firstLineChars="0"/>
              <w:rPr>
                <w:rFonts w:cs="宋体"/>
                <w:kern w:val="0"/>
                <w:sz w:val="24"/>
              </w:rPr>
            </w:pPr>
            <w:r>
              <w:rPr>
                <w:rFonts w:hint="eastAsia" w:cs="宋体"/>
                <w:kern w:val="0"/>
                <w:sz w:val="24"/>
              </w:rPr>
              <w:t>目前VEKEN以及行业内的聚合物电芯负极均以石墨为主，为了提升电芯容量以及能量密度，自2017年5月起我司开始开发800Wh/L体系高能量密度电池关键技术开发与应用。该技术对所使用的电池主材料（硅碳负极、隔膜、电解液等）要求严格，同时该电池所使用的工艺也同样与现有工艺不同。在现有工艺的基础上，需要优化或者是创新新的工艺技术，以此来应对此电池的生产，同时在设备使用情况也需要作出改善。</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hint="eastAsia" w:cs="宋体"/>
                <w:sz w:val="24"/>
              </w:rPr>
            </w:pPr>
          </w:p>
          <w:p>
            <w:pPr>
              <w:ind w:firstLine="0" w:firstLineChars="0"/>
              <w:rPr>
                <w:rFonts w:hint="eastAsia" w:cs="宋体"/>
                <w:sz w:val="24"/>
              </w:rPr>
            </w:pPr>
            <w:r>
              <w:rPr>
                <w:rFonts w:hint="eastAsia" w:cs="宋体"/>
                <w:sz w:val="24"/>
              </w:rPr>
              <w:t>1、硬性指标（如：具体参数等，可根据实际情况增减条目。）</w:t>
            </w:r>
          </w:p>
          <w:p>
            <w:pPr>
              <w:ind w:firstLine="0" w:firstLineChars="0"/>
              <w:rPr>
                <w:rFonts w:hint="eastAsia" w:cs="宋体"/>
                <w:sz w:val="24"/>
              </w:rPr>
            </w:pPr>
            <w:r>
              <w:rPr>
                <w:rFonts w:hint="eastAsia" w:cs="宋体"/>
                <w:sz w:val="24"/>
              </w:rPr>
              <w:t>800Wh/L高能硅碳电池效率≥89% ；能量密度达到800Wh/L，循环寿命达到500次，容量不低于5Ah，安全性通过国家标准，完成电池电极材料，设计原理，生产工艺的开发。</w:t>
            </w:r>
          </w:p>
          <w:p>
            <w:pPr>
              <w:ind w:firstLine="0" w:firstLineChars="0"/>
              <w:rPr>
                <w:rFonts w:hint="eastAsia"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电芯主材料需使用进口材料；设备的须是先进设备。</w:t>
            </w:r>
          </w:p>
          <w:p>
            <w:pPr>
              <w:ind w:firstLine="0" w:firstLineChars="0"/>
              <w:rPr>
                <w:rFonts w:hint="eastAsia" w:cs="宋体"/>
                <w:sz w:val="24"/>
              </w:rPr>
            </w:pPr>
          </w:p>
          <w:p>
            <w:pPr>
              <w:ind w:firstLine="0" w:firstLineChars="0"/>
              <w:rPr>
                <w:rFonts w:hint="eastAsia" w:cs="宋体"/>
                <w:sz w:val="24"/>
              </w:rPr>
            </w:pPr>
          </w:p>
          <w:p>
            <w:pPr>
              <w:ind w:firstLine="0" w:firstLineChars="0"/>
              <w:rPr>
                <w:rFonts w:hint="eastAsia"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hint="eastAsia" w:cs="宋体"/>
                <w:kern w:val="0"/>
                <w:sz w:val="24"/>
              </w:rPr>
            </w:pPr>
            <w:r>
              <w:rPr>
                <w:rFonts w:hint="eastAsia" w:cs="宋体"/>
                <w:kern w:val="0"/>
                <w:sz w:val="24"/>
              </w:rPr>
              <w:t>研究开发前期，物料，设备，工艺等都需要确定以及到位，同时电池主材料需要通过来料检验，确认该材料对环境无污害或污害在允许的范围内；设备也需要进行点检，以确保生产的安全性；最后还需确认工艺路线以及工艺技术。</w:t>
            </w: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r>
              <w:rPr>
                <w:rFonts w:hint="eastAsia" w:cs="宋体"/>
                <w:sz w:val="24"/>
              </w:rPr>
              <w:t>项目计划科技投入4000万元，计划支付技术转让（合作）费300万元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sz w:val="24"/>
              </w:rPr>
              <w:t>宁波能之光科技股份有限公司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20000万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Times New Roman"/>
                <w:bCs/>
                <w:sz w:val="24"/>
              </w:rPr>
              <w:t>超临界流体技术在低VOC高分子材料制备中的应用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技术研发（关键、核心技术）</w:t>
            </w:r>
          </w:p>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422" w:firstLineChars="176"/>
              <w:rPr>
                <w:rFonts w:ascii="仿宋_GB2312" w:hAnsi="宋体"/>
                <w:sz w:val="24"/>
              </w:rPr>
            </w:pPr>
            <w:r>
              <w:rPr>
                <w:rFonts w:hint="eastAsia" w:ascii="仿宋_GB2312" w:hAnsi="宋体"/>
                <w:sz w:val="24"/>
              </w:rPr>
              <w:t>挥发性有机物，常用VOC表示，表征环境空气质量的重要指标，当室内中的VOC达到一定浓度时，短时间内人们会感到头痛、恶心、呕吐、乏力等。伴随资源环境承载压力的凸显和人们对健康关注度的提升，消费者越来越关注室内的“二次污染”问题，绿色环保也已成为各行业发展的趋势。将超临界流体萃取技术应用于低VOC高分子材料，是在现有工艺技术上的技术革新，填补了国内技术空白，符合的人们健康要求和绿色化学的发展趋势，可应用于汽车、食品和医药等行业，有着重大的经济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ind w:firstLine="370" w:firstLineChars="0"/>
              <w:rPr>
                <w:rFonts w:ascii="仿宋_GB2312" w:hAnsi="宋体"/>
                <w:sz w:val="24"/>
              </w:rPr>
            </w:pPr>
            <w:r>
              <w:rPr>
                <w:rFonts w:hint="eastAsia" w:ascii="仿宋_GB2312" w:hAnsi="宋体"/>
                <w:sz w:val="24"/>
              </w:rPr>
              <w:t>本项目的关键技术是将结合高分子合成、加工的工艺特点并结合超临界萃取的技术优势，设计开发全新的超临界萃取工艺，并将其产业化，具体如下：</w:t>
            </w:r>
          </w:p>
          <w:p>
            <w:pPr>
              <w:ind w:firstLine="396" w:firstLineChars="165"/>
              <w:rPr>
                <w:rFonts w:ascii="仿宋_GB2312" w:hAnsi="宋体"/>
                <w:sz w:val="24"/>
              </w:rPr>
            </w:pPr>
            <w:r>
              <w:rPr>
                <w:rFonts w:hint="eastAsia" w:ascii="仿宋_GB2312" w:hAnsi="宋体"/>
                <w:sz w:val="24"/>
              </w:rPr>
              <w:t>全新的超临界萃取工艺：针对高分子材料合成和加工过程残留的有毒有害物质进行针对性的工艺开发。对高分子材料合成与加工过程中残留的单体，低聚物，引发剂、加工助剂等有毒有害残留进行工艺开发。对于不同的原料和所需提纯的物质，筛选合适的萃取剂与夹带剂，优化操作温度压力等工艺参数，达到最优的净化效果。</w:t>
            </w:r>
          </w:p>
          <w:p>
            <w:pPr>
              <w:ind w:firstLine="480"/>
              <w:rPr>
                <w:rFonts w:ascii="仿宋_GB2312" w:hAnsi="宋体"/>
                <w:sz w:val="24"/>
              </w:rPr>
            </w:pPr>
            <w:r>
              <w:rPr>
                <w:rFonts w:hint="eastAsia" w:ascii="仿宋_GB2312" w:hAnsi="宋体"/>
                <w:sz w:val="24"/>
              </w:rPr>
              <w:t>生产过程的开发与优化。将超临界流体萃取技术应用于低VOC高分子材料的制备并将其产业化目前在国内尚数首例，其重点在于自动化，智能化生产方案的开发，打造连续化的工艺过程，有助于进一步提高产能和生产效率，降低劳动强度，减少人员使用提高生产效率，保证产品品质的一致性。</w:t>
            </w:r>
          </w:p>
          <w:p>
            <w:pPr>
              <w:ind w:firstLine="480"/>
              <w:rPr>
                <w:rFonts w:ascii="仿宋_GB2312" w:hAnsi="宋体"/>
                <w:sz w:val="24"/>
              </w:rPr>
            </w:pPr>
            <w:r>
              <w:rPr>
                <w:rFonts w:hint="eastAsia" w:ascii="仿宋_GB2312" w:hAnsi="宋体"/>
                <w:sz w:val="24"/>
              </w:rPr>
              <w:t>设备的集成与优化。针对高分子合成，加工的工艺特点，在现有成套设备的基础上，将超临界萃取设备与反应釜，挤出机、注塑机等进行设备集成和优化，超临界技术在材料制备的全周期更大程度的发挥其在净化环节绿色、环保、高效的优势。</w:t>
            </w:r>
          </w:p>
          <w:p>
            <w:pPr>
              <w:spacing w:line="240" w:lineRule="atLeast"/>
              <w:ind w:firstLine="482"/>
              <w:jc w:val="left"/>
              <w:rPr>
                <w:rFonts w:ascii="仿宋_GB2312" w:hAnsi="黑体"/>
                <w:b/>
                <w:sz w:val="24"/>
              </w:rPr>
            </w:pPr>
            <w:r>
              <w:rPr>
                <w:rFonts w:hint="eastAsia" w:ascii="仿宋_GB2312" w:hAnsi="黑体"/>
                <w:b/>
                <w:sz w:val="24"/>
              </w:rPr>
              <w:t>所需达到的技术目标：</w:t>
            </w:r>
          </w:p>
          <w:p>
            <w:pPr>
              <w:spacing w:line="240" w:lineRule="atLeast"/>
              <w:ind w:firstLine="0" w:firstLineChars="0"/>
              <w:rPr>
                <w:rFonts w:ascii="仿宋_GB2312" w:hAnsi="宋体"/>
                <w:sz w:val="24"/>
              </w:rPr>
            </w:pPr>
            <w:r>
              <w:rPr>
                <w:rFonts w:hint="eastAsia" w:ascii="仿宋_GB2312" w:hAnsi="宋体"/>
                <w:sz w:val="24"/>
              </w:rPr>
              <w:t>1、硬性指标（如：具体参数等，可根据实际情况增减条目。）</w:t>
            </w:r>
          </w:p>
          <w:p>
            <w:pPr>
              <w:spacing w:line="240" w:lineRule="atLeast"/>
              <w:ind w:firstLine="0" w:firstLineChars="0"/>
              <w:rPr>
                <w:rFonts w:ascii="仿宋_GB2312" w:hAnsi="宋体"/>
                <w:bCs/>
                <w:sz w:val="24"/>
              </w:rPr>
            </w:pPr>
            <w:r>
              <w:rPr>
                <w:rFonts w:hint="eastAsia" w:ascii="仿宋_GB2312" w:hAnsi="宋体"/>
                <w:bCs/>
                <w:sz w:val="24"/>
              </w:rPr>
              <w:t>气味等级≤3.5；甲醛含量≤10μg/g；挥发性低分子残留量≤0.2 wt%</w:t>
            </w:r>
          </w:p>
          <w:p>
            <w:pPr>
              <w:ind w:firstLine="0" w:firstLineChars="0"/>
              <w:rPr>
                <w:rFonts w:ascii="仿宋_GB2312" w:cs="宋体"/>
                <w:sz w:val="24"/>
              </w:rPr>
            </w:pPr>
            <w:r>
              <w:rPr>
                <w:rFonts w:hint="eastAsia" w:ascii="仿宋_GB2312" w:hAnsi="宋体"/>
                <w:sz w:val="24"/>
              </w:rPr>
              <w:t>2、选择性指标（如：在可接受成本范围内的指标等，可根据实际情况增减条目。）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ind w:firstLine="480"/>
              <w:rPr>
                <w:rFonts w:ascii="仿宋_GB2312" w:cs="宋体"/>
                <w:kern w:val="0"/>
                <w:sz w:val="24"/>
              </w:rPr>
            </w:pPr>
            <w:r>
              <w:rPr>
                <w:rFonts w:hint="eastAsia" w:ascii="仿宋_GB2312" w:hAnsi="宋体"/>
                <w:bCs/>
                <w:sz w:val="24"/>
              </w:rPr>
              <w:t>宁波能之光新材料科技股份有限公司成立于2001年9月，是一家专业从事高分子功能材料的国家高新技术企业，也是国内高分子功能改性材料的领先制造商，建有浙江省高新技术企业研究开发中心、宁波市院士工作站、省级博士后工作站和研究生工作站。公司技术团队核心成员中有博士7人、高级工程师3人，硕士6人。经过十多年的技术开发，能之光在高分子功能化材料等领域已形成了独特的核心技术和优势。近年来，公司不断加大研发投入，在低VOC相容剂增韧剂方面达到国内领先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1200（万元）</w:t>
            </w:r>
          </w:p>
          <w:p>
            <w:pPr>
              <w:ind w:firstLine="0" w:firstLineChars="0"/>
              <w:rPr>
                <w:rFonts w:ascii="仿宋_GB2312" w:cs="宋体"/>
                <w:b/>
                <w:sz w:val="24"/>
              </w:rPr>
            </w:pPr>
            <w:r>
              <w:rPr>
                <w:rFonts w:hint="eastAsia" w:ascii="仿宋_GB2312" w:cs="宋体"/>
                <w:b/>
                <w:sz w:val="24"/>
              </w:rPr>
              <w:t>已投入经费额</w:t>
            </w:r>
            <w:r>
              <w:rPr>
                <w:rFonts w:hint="eastAsia" w:ascii="仿宋_GB2312" w:cs="宋体"/>
                <w:b/>
                <w:sz w:val="24"/>
              </w:rPr>
              <w:tab/>
            </w:r>
            <w:r>
              <w:rPr>
                <w:rFonts w:hint="eastAsia" w:ascii="仿宋_GB2312" w:cs="宋体"/>
                <w:b/>
                <w:sz w:val="24"/>
              </w:rPr>
              <w:t>100（万元）</w:t>
            </w:r>
          </w:p>
          <w:p>
            <w:pPr>
              <w:ind w:firstLine="0" w:firstLineChars="0"/>
              <w:rPr>
                <w:rFonts w:ascii="仿宋_GB2312" w:cs="宋体"/>
                <w:b/>
                <w:sz w:val="24"/>
              </w:rPr>
            </w:pPr>
            <w:r>
              <w:rPr>
                <w:rFonts w:hint="eastAsia" w:ascii="仿宋_GB2312" w:cs="宋体"/>
                <w:b/>
                <w:sz w:val="24"/>
              </w:rPr>
              <w:t>计划支付技术转让（合作）费最高额</w:t>
            </w:r>
            <w:r>
              <w:rPr>
                <w:rFonts w:hint="eastAsia" w:ascii="仿宋_GB2312" w:cs="宋体"/>
                <w:b/>
                <w:sz w:val="24"/>
              </w:rPr>
              <w:tab/>
            </w:r>
            <w:r>
              <w:rPr>
                <w:rFonts w:hint="eastAsia" w:ascii="仿宋_GB2312" w:cs="宋体"/>
                <w:b/>
                <w:sz w:val="24"/>
              </w:rPr>
              <w:t>100（万元）</w:t>
            </w:r>
          </w:p>
          <w:p>
            <w:pPr>
              <w:ind w:firstLine="0" w:firstLineChars="0"/>
              <w:rPr>
                <w:rFonts w:ascii="仿宋_GB2312" w:cs="宋体"/>
                <w:b/>
                <w:sz w:val="24"/>
              </w:rPr>
            </w:pPr>
            <w:r>
              <w:rPr>
                <w:rFonts w:hint="eastAsia" w:ascii="仿宋_GB2312" w:cs="宋体"/>
                <w:b/>
                <w:sz w:val="24"/>
              </w:rPr>
              <w:t>成果形式（项目完成后要求技术输出方移交的成果形式以及知识产权等方面要求）</w:t>
            </w:r>
          </w:p>
          <w:p>
            <w:pPr>
              <w:ind w:firstLine="0" w:firstLineChars="0"/>
              <w:rPr>
                <w:rFonts w:ascii="仿宋_GB2312" w:cs="宋体"/>
                <w:sz w:val="24"/>
              </w:rPr>
            </w:pPr>
            <w:r>
              <w:rPr>
                <w:rFonts w:hint="eastAsia" w:ascii="仿宋_GB2312" w:cs="宋体"/>
                <w:sz w:val="24"/>
              </w:rPr>
              <w:t>发明专利；技术方案；工艺方案</w:t>
            </w:r>
          </w:p>
          <w:p>
            <w:pPr>
              <w:ind w:firstLine="0" w:firstLineChars="0"/>
              <w:rPr>
                <w:rFonts w:ascii="仿宋_GB2312" w:cs="宋体"/>
                <w:sz w:val="24"/>
              </w:rPr>
            </w:pPr>
            <w:r>
              <w:rPr>
                <w:rFonts w:hint="eastAsia" w:ascii="仿宋_GB2312" w:cs="宋体"/>
                <w:sz w:val="24"/>
              </w:rPr>
              <w:t>技术解决方案；仿真分析模型、数据库；专利、论文等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sz w:val="24"/>
              </w:rPr>
              <w:t xml:space="preserve">技术转让    □技术入股   □联合开发   </w:t>
            </w:r>
            <w:r>
              <w:rPr>
                <w:rFonts w:hint="eastAsia" w:ascii="MS Mincho" w:hAnsi="MS Mincho" w:eastAsia="MS Mincho" w:cs="MS Mincho"/>
                <w:kern w:val="0"/>
                <w:sz w:val="24"/>
              </w:rPr>
              <w:t>☑</w:t>
            </w:r>
            <w:r>
              <w:rPr>
                <w:rFonts w:hint="eastAsia" w:ascii="仿宋_GB2312" w:cs="宋体"/>
                <w:sz w:val="24"/>
              </w:rPr>
              <w:t xml:space="preserve">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rPr>
          <w:rFonts w:hint="eastAsia" w:ascii="宋体" w:hAnsi="宋体" w:cs="Arial"/>
          <w:kern w:val="0"/>
          <w:sz w:val="28"/>
          <w:szCs w:val="28"/>
        </w:rPr>
      </w:pPr>
      <w:r>
        <w:rPr>
          <w:rFonts w:hint="eastAsia" w:ascii="宋体" w:hAnsi="宋体" w:cs="Arial"/>
          <w:kern w:val="0"/>
          <w:sz w:val="28"/>
          <w:szCs w:val="28"/>
        </w:rPr>
        <w:t>附件2</w:t>
      </w:r>
    </w:p>
    <w:p>
      <w:pPr>
        <w:jc w:val="center"/>
        <w:rPr>
          <w:rFonts w:hint="eastAsia" w:ascii="黑体" w:hAnsi="黑体" w:eastAsia="黑体" w:cs="Arial"/>
          <w:kern w:val="0"/>
          <w:sz w:val="44"/>
          <w:szCs w:val="44"/>
        </w:rPr>
      </w:pPr>
      <w:r>
        <w:rPr>
          <w:rFonts w:hint="eastAsia" w:ascii="黑体" w:hAnsi="黑体" w:eastAsia="黑体" w:cs="Arial"/>
          <w:kern w:val="0"/>
          <w:sz w:val="44"/>
          <w:szCs w:val="44"/>
        </w:rPr>
        <w:t>关键共性技术需求信息表</w:t>
      </w:r>
    </w:p>
    <w:p>
      <w:pPr>
        <w:ind w:left="2" w:leftChars="-135" w:hanging="434" w:hangingChars="135"/>
        <w:rPr>
          <w:rFonts w:ascii="Times New Roman" w:hAnsi="Times New Roman"/>
          <w:b/>
          <w:szCs w:val="24"/>
        </w:rPr>
      </w:pPr>
      <w:r>
        <w:rPr>
          <w:rFonts w:hint="eastAsia" w:ascii="Times New Roman" w:hAnsi="Times New Roman"/>
          <w:b/>
          <w:szCs w:val="24"/>
        </w:rPr>
        <w:t xml:space="preserve">单位名称（公章）： </w:t>
      </w:r>
      <w:r>
        <w:rPr>
          <w:rFonts w:hint="eastAsia" w:ascii="Times New Roman" w:hAnsi="Times New Roman"/>
          <w:b/>
          <w:szCs w:val="24"/>
          <w:u w:val="single"/>
        </w:rPr>
        <w:t xml:space="preserve">   </w:t>
      </w:r>
      <w:r>
        <w:rPr>
          <w:rFonts w:hint="eastAsia" w:ascii="Times New Roman" w:hAnsi="Times New Roman"/>
          <w:szCs w:val="24"/>
          <w:u w:val="single"/>
        </w:rPr>
        <w:t xml:space="preserve">浙江华朔科技股份有限公司 </w:t>
      </w:r>
      <w:r>
        <w:rPr>
          <w:rFonts w:hint="eastAsia" w:ascii="Times New Roman" w:hAnsi="Times New Roman"/>
          <w:b/>
          <w:szCs w:val="24"/>
          <w:u w:val="single"/>
        </w:rPr>
        <w:t xml:space="preserve">  </w:t>
      </w:r>
      <w:r>
        <w:rPr>
          <w:rFonts w:hint="eastAsia" w:ascii="Times New Roman" w:hAnsi="Times New Roman"/>
          <w:b/>
          <w:szCs w:val="24"/>
        </w:rPr>
        <w:t xml:space="preserve">        填写日期：</w:t>
      </w:r>
      <w:r>
        <w:rPr>
          <w:rFonts w:hint="eastAsia" w:ascii="Times New Roman" w:hAnsi="Times New Roman"/>
          <w:b/>
          <w:szCs w:val="24"/>
          <w:u w:val="single"/>
        </w:rPr>
        <w:t xml:space="preserve"> 2018 年 8 月</w:t>
      </w:r>
    </w:p>
    <w:tbl>
      <w:tblPr>
        <w:tblStyle w:val="13"/>
        <w:tblW w:w="926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733"/>
        <w:gridCol w:w="1032"/>
        <w:gridCol w:w="1568"/>
        <w:gridCol w:w="1417"/>
        <w:gridCol w:w="1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ascii="黑体" w:hAnsi="黑体" w:eastAsia="黑体"/>
                <w:szCs w:val="21"/>
              </w:rPr>
            </w:pPr>
            <w:r>
              <w:rPr>
                <w:rFonts w:hint="eastAsia" w:ascii="黑体" w:hAnsi="黑体" w:eastAsia="黑体"/>
                <w:szCs w:val="21"/>
              </w:rPr>
              <w:t>技术需求名称</w:t>
            </w:r>
          </w:p>
        </w:tc>
        <w:tc>
          <w:tcPr>
            <w:tcW w:w="4333" w:type="dxa"/>
            <w:gridSpan w:val="3"/>
            <w:vAlign w:val="center"/>
          </w:tcPr>
          <w:p>
            <w:pPr>
              <w:spacing w:line="240" w:lineRule="atLeast"/>
              <w:jc w:val="center"/>
              <w:rPr>
                <w:rFonts w:ascii="宋体" w:hAnsi="宋体"/>
                <w:szCs w:val="21"/>
              </w:rPr>
            </w:pPr>
            <w:r>
              <w:rPr>
                <w:rFonts w:hint="eastAsia" w:ascii="??Regular" w:hAnsi="??Regular" w:cs="??Regular"/>
                <w:color w:val="000000"/>
                <w:kern w:val="0"/>
                <w:sz w:val="22"/>
              </w:rPr>
              <w:t>新能源汽车轻量化</w:t>
            </w:r>
            <w:r>
              <w:rPr>
                <w:rFonts w:ascii="??Regular" w:hAnsi="??Regular" w:cs="??Regular"/>
                <w:color w:val="000000"/>
                <w:kern w:val="0"/>
                <w:sz w:val="22"/>
              </w:rPr>
              <w:t>镁合金材料</w:t>
            </w:r>
            <w:r>
              <w:rPr>
                <w:rFonts w:hint="eastAsia" w:ascii="??Regular" w:hAnsi="??Regular" w:cs="??Regular"/>
                <w:color w:val="000000"/>
                <w:kern w:val="0"/>
                <w:sz w:val="22"/>
              </w:rPr>
              <w:t>精密成形技术攻关</w:t>
            </w:r>
            <w:r>
              <w:rPr>
                <w:rFonts w:ascii="??Regular" w:hAnsi="??Regular" w:cs="??Regular"/>
                <w:color w:val="000000"/>
                <w:kern w:val="0"/>
                <w:sz w:val="22"/>
              </w:rPr>
              <w:t>项目</w:t>
            </w:r>
          </w:p>
        </w:tc>
        <w:tc>
          <w:tcPr>
            <w:tcW w:w="1417" w:type="dxa"/>
            <w:vAlign w:val="center"/>
          </w:tcPr>
          <w:p>
            <w:pPr>
              <w:spacing w:line="240" w:lineRule="atLeast"/>
              <w:jc w:val="center"/>
              <w:rPr>
                <w:rFonts w:ascii="宋体" w:hAnsi="宋体"/>
                <w:szCs w:val="21"/>
              </w:rPr>
            </w:pPr>
            <w:r>
              <w:rPr>
                <w:rFonts w:hint="eastAsia" w:ascii="黑体" w:hAnsi="黑体" w:eastAsia="黑体"/>
                <w:szCs w:val="21"/>
              </w:rPr>
              <w:t>技术领域</w:t>
            </w:r>
          </w:p>
        </w:tc>
        <w:tc>
          <w:tcPr>
            <w:tcW w:w="1837" w:type="dxa"/>
            <w:vAlign w:val="center"/>
          </w:tcPr>
          <w:p>
            <w:pPr>
              <w:spacing w:line="240" w:lineRule="atLeast"/>
              <w:jc w:val="center"/>
              <w:rPr>
                <w:rFonts w:hint="eastAsia" w:ascii="宋体" w:hAnsi="宋体"/>
                <w:szCs w:val="21"/>
              </w:rPr>
            </w:pPr>
            <w:r>
              <w:rPr>
                <w:rFonts w:hint="eastAsia" w:ascii="宋体" w:hAnsi="宋体"/>
                <w:szCs w:val="21"/>
              </w:rPr>
              <w:t>新材料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ascii="宋体" w:hAnsi="宋体"/>
                <w:szCs w:val="21"/>
              </w:rPr>
            </w:pPr>
            <w:r>
              <w:rPr>
                <w:rFonts w:hint="eastAsia" w:ascii="黑体" w:hAnsi="黑体" w:eastAsia="黑体"/>
                <w:szCs w:val="21"/>
              </w:rPr>
              <w:t>项目计划科技投入总额</w:t>
            </w:r>
          </w:p>
        </w:tc>
        <w:tc>
          <w:tcPr>
            <w:tcW w:w="1733" w:type="dxa"/>
            <w:vAlign w:val="center"/>
          </w:tcPr>
          <w:p>
            <w:pPr>
              <w:jc w:val="center"/>
              <w:rPr>
                <w:rFonts w:ascii="宋体" w:hAnsi="宋体"/>
                <w:szCs w:val="21"/>
              </w:rPr>
            </w:pPr>
            <w:r>
              <w:rPr>
                <w:rFonts w:hint="eastAsia" w:ascii="宋体" w:hAnsi="宋体"/>
                <w:szCs w:val="21"/>
              </w:rPr>
              <w:t>2000（万元）</w:t>
            </w:r>
          </w:p>
        </w:tc>
        <w:tc>
          <w:tcPr>
            <w:tcW w:w="1032" w:type="dxa"/>
            <w:vAlign w:val="center"/>
          </w:tcPr>
          <w:p>
            <w:pPr>
              <w:spacing w:line="240" w:lineRule="atLeast"/>
              <w:jc w:val="center"/>
              <w:rPr>
                <w:rFonts w:ascii="黑体" w:hAnsi="黑体" w:eastAsia="黑体"/>
                <w:szCs w:val="21"/>
              </w:rPr>
            </w:pPr>
            <w:r>
              <w:rPr>
                <w:rFonts w:hint="eastAsia" w:ascii="黑体" w:hAnsi="黑体" w:eastAsia="黑体"/>
                <w:szCs w:val="21"/>
              </w:rPr>
              <w:t>已投入经费额</w:t>
            </w:r>
          </w:p>
        </w:tc>
        <w:tc>
          <w:tcPr>
            <w:tcW w:w="1568" w:type="dxa"/>
            <w:vAlign w:val="center"/>
          </w:tcPr>
          <w:p>
            <w:pPr>
              <w:wordWrap w:val="0"/>
              <w:jc w:val="right"/>
              <w:rPr>
                <w:rFonts w:ascii="宋体" w:hAnsi="宋体"/>
                <w:szCs w:val="21"/>
              </w:rPr>
            </w:pPr>
            <w:r>
              <w:rPr>
                <w:rFonts w:hint="eastAsia" w:ascii="宋体" w:hAnsi="宋体"/>
                <w:szCs w:val="21"/>
              </w:rPr>
              <w:t>900（万元）</w:t>
            </w:r>
          </w:p>
        </w:tc>
        <w:tc>
          <w:tcPr>
            <w:tcW w:w="1417" w:type="dxa"/>
            <w:vAlign w:val="center"/>
          </w:tcPr>
          <w:p>
            <w:pPr>
              <w:spacing w:line="240" w:lineRule="atLeast"/>
              <w:jc w:val="center"/>
              <w:rPr>
                <w:rFonts w:ascii="宋体" w:hAnsi="宋体"/>
                <w:szCs w:val="21"/>
              </w:rPr>
            </w:pPr>
            <w:r>
              <w:rPr>
                <w:rFonts w:hint="eastAsia" w:ascii="黑体" w:hAnsi="黑体" w:eastAsia="黑体"/>
                <w:szCs w:val="21"/>
              </w:rPr>
              <w:t>计划支付技术转让（合作）费最高额</w:t>
            </w:r>
          </w:p>
        </w:tc>
        <w:tc>
          <w:tcPr>
            <w:tcW w:w="1837" w:type="dxa"/>
            <w:vAlign w:val="center"/>
          </w:tcPr>
          <w:p>
            <w:pPr>
              <w:jc w:val="center"/>
              <w:rPr>
                <w:rFonts w:ascii="宋体" w:hAnsi="宋体"/>
                <w:szCs w:val="21"/>
              </w:rPr>
            </w:pPr>
            <w:r>
              <w:rPr>
                <w:rFonts w:hint="eastAsia" w:ascii="宋体" w:hAnsi="宋体"/>
                <w:szCs w:val="21"/>
              </w:rPr>
              <w:t>320 （万元）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ascii="宋体" w:hAnsi="宋体"/>
                <w:szCs w:val="21"/>
              </w:rPr>
            </w:pPr>
            <w:r>
              <w:rPr>
                <w:rFonts w:hint="eastAsia" w:ascii="黑体" w:hAnsi="黑体" w:eastAsia="黑体"/>
                <w:szCs w:val="21"/>
              </w:rPr>
              <w:t>计划实施年限</w:t>
            </w:r>
          </w:p>
        </w:tc>
        <w:tc>
          <w:tcPr>
            <w:tcW w:w="7587" w:type="dxa"/>
            <w:gridSpan w:val="5"/>
            <w:vAlign w:val="center"/>
          </w:tcPr>
          <w:p>
            <w:pPr>
              <w:jc w:val="center"/>
              <w:rPr>
                <w:rFonts w:ascii="宋体" w:hAnsi="宋体"/>
                <w:szCs w:val="21"/>
              </w:rPr>
            </w:pPr>
            <w:r>
              <w:rPr>
                <w:rFonts w:hint="eastAsia" w:ascii="宋体" w:hAnsi="宋体"/>
                <w:szCs w:val="21"/>
              </w:rPr>
              <w:t>2017年7月至2019年6月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hint="eastAsia" w:ascii="黑体" w:hAnsi="黑体" w:eastAsia="黑体"/>
                <w:szCs w:val="21"/>
              </w:rPr>
            </w:pPr>
            <w:r>
              <w:rPr>
                <w:rFonts w:hint="eastAsia" w:ascii="黑体" w:hAnsi="黑体" w:eastAsia="黑体"/>
                <w:szCs w:val="21"/>
              </w:rPr>
              <w:t>联系地址</w:t>
            </w:r>
          </w:p>
        </w:tc>
        <w:tc>
          <w:tcPr>
            <w:tcW w:w="4333" w:type="dxa"/>
            <w:gridSpan w:val="3"/>
            <w:vAlign w:val="center"/>
          </w:tcPr>
          <w:p>
            <w:pPr>
              <w:jc w:val="center"/>
              <w:rPr>
                <w:rFonts w:hint="eastAsia" w:ascii="黑体" w:hAnsi="黑体" w:eastAsia="黑体"/>
                <w:szCs w:val="21"/>
              </w:rPr>
            </w:pPr>
            <w:r>
              <w:rPr>
                <w:rFonts w:hint="eastAsia" w:ascii="黑体" w:hAnsi="黑体" w:eastAsia="黑体"/>
                <w:szCs w:val="21"/>
              </w:rPr>
              <w:t xml:space="preserve"> 宁波市北仑区藏龙山路9号</w:t>
            </w:r>
          </w:p>
        </w:tc>
        <w:tc>
          <w:tcPr>
            <w:tcW w:w="1417" w:type="dxa"/>
            <w:vAlign w:val="center"/>
          </w:tcPr>
          <w:p>
            <w:pPr>
              <w:jc w:val="center"/>
              <w:rPr>
                <w:rFonts w:hint="eastAsia" w:ascii="黑体" w:hAnsi="黑体" w:eastAsia="黑体"/>
                <w:szCs w:val="21"/>
              </w:rPr>
            </w:pPr>
            <w:r>
              <w:rPr>
                <w:rFonts w:hint="eastAsia" w:ascii="黑体" w:hAnsi="黑体" w:eastAsia="黑体"/>
                <w:szCs w:val="21"/>
              </w:rPr>
              <w:t>所属县区</w:t>
            </w:r>
          </w:p>
        </w:tc>
        <w:tc>
          <w:tcPr>
            <w:tcW w:w="1837" w:type="dxa"/>
            <w:vAlign w:val="center"/>
          </w:tcPr>
          <w:p>
            <w:pPr>
              <w:jc w:val="center"/>
              <w:rPr>
                <w:rFonts w:hint="eastAsia" w:ascii="宋体" w:hAnsi="宋体"/>
                <w:szCs w:val="21"/>
              </w:rPr>
            </w:pPr>
            <w:r>
              <w:rPr>
                <w:rFonts w:hint="eastAsia" w:ascii="宋体" w:hAnsi="宋体"/>
                <w:szCs w:val="21"/>
              </w:rPr>
              <w:t>北仑区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hint="eastAsia" w:ascii="黑体" w:hAnsi="黑体" w:eastAsia="黑体"/>
                <w:szCs w:val="21"/>
              </w:rPr>
            </w:pPr>
            <w:r>
              <w:rPr>
                <w:rFonts w:hint="eastAsia" w:ascii="黑体" w:hAnsi="黑体" w:eastAsia="黑体"/>
                <w:szCs w:val="21"/>
              </w:rPr>
              <w:t>联系人</w:t>
            </w:r>
          </w:p>
        </w:tc>
        <w:tc>
          <w:tcPr>
            <w:tcW w:w="4333" w:type="dxa"/>
            <w:gridSpan w:val="3"/>
            <w:vAlign w:val="center"/>
          </w:tcPr>
          <w:p>
            <w:pPr>
              <w:jc w:val="center"/>
              <w:rPr>
                <w:rFonts w:hint="eastAsia" w:ascii="黑体" w:hAnsi="黑体" w:eastAsia="黑体"/>
                <w:szCs w:val="21"/>
              </w:rPr>
            </w:pPr>
            <w:r>
              <w:rPr>
                <w:rFonts w:hint="eastAsia" w:ascii="黑体" w:hAnsi="黑体" w:eastAsia="黑体"/>
                <w:szCs w:val="21"/>
              </w:rPr>
              <w:t>崔杰</w:t>
            </w:r>
          </w:p>
        </w:tc>
        <w:tc>
          <w:tcPr>
            <w:tcW w:w="1417" w:type="dxa"/>
            <w:vAlign w:val="center"/>
          </w:tcPr>
          <w:p>
            <w:pPr>
              <w:jc w:val="center"/>
              <w:rPr>
                <w:rFonts w:hint="eastAsia" w:ascii="黑体" w:hAnsi="黑体" w:eastAsia="黑体"/>
                <w:szCs w:val="21"/>
              </w:rPr>
            </w:pPr>
            <w:r>
              <w:rPr>
                <w:rFonts w:hint="eastAsia" w:ascii="黑体" w:hAnsi="黑体" w:eastAsia="黑体"/>
                <w:szCs w:val="21"/>
              </w:rPr>
              <w:t>联系手机</w:t>
            </w:r>
          </w:p>
        </w:tc>
        <w:tc>
          <w:tcPr>
            <w:tcW w:w="1837" w:type="dxa"/>
            <w:vAlign w:val="center"/>
          </w:tcPr>
          <w:p>
            <w:pPr>
              <w:jc w:val="center"/>
              <w:rPr>
                <w:rFonts w:hint="eastAsia" w:ascii="黑体" w:hAnsi="黑体" w:eastAsia="黑体"/>
                <w:szCs w:val="21"/>
              </w:rPr>
            </w:pPr>
            <w:r>
              <w:rPr>
                <w:rFonts w:hint="eastAsia" w:ascii="黑体" w:hAnsi="黑体" w:eastAsia="黑体"/>
                <w:szCs w:val="21"/>
              </w:rPr>
              <w:t>15258193119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hint="eastAsia" w:ascii="黑体" w:hAnsi="黑体" w:eastAsia="黑体"/>
                <w:szCs w:val="21"/>
              </w:rPr>
            </w:pPr>
            <w:r>
              <w:rPr>
                <w:rFonts w:hint="eastAsia" w:ascii="黑体" w:hAnsi="黑体" w:eastAsia="黑体"/>
                <w:szCs w:val="21"/>
              </w:rPr>
              <w:t>企业上年度销售额（万元）</w:t>
            </w:r>
          </w:p>
        </w:tc>
        <w:tc>
          <w:tcPr>
            <w:tcW w:w="4333" w:type="dxa"/>
            <w:gridSpan w:val="3"/>
            <w:vAlign w:val="center"/>
          </w:tcPr>
          <w:p>
            <w:pPr>
              <w:jc w:val="center"/>
              <w:rPr>
                <w:rFonts w:hint="eastAsia" w:ascii="黑体" w:hAnsi="黑体" w:eastAsia="黑体"/>
                <w:szCs w:val="21"/>
              </w:rPr>
            </w:pPr>
            <w:r>
              <w:rPr>
                <w:rFonts w:hint="eastAsia" w:ascii="黑体" w:hAnsi="黑体" w:eastAsia="黑体"/>
                <w:szCs w:val="21"/>
              </w:rPr>
              <w:t>64916.59</w:t>
            </w:r>
          </w:p>
        </w:tc>
        <w:tc>
          <w:tcPr>
            <w:tcW w:w="1417" w:type="dxa"/>
            <w:vAlign w:val="center"/>
          </w:tcPr>
          <w:p>
            <w:pPr>
              <w:jc w:val="center"/>
              <w:rPr>
                <w:rFonts w:hint="eastAsia" w:ascii="黑体" w:hAnsi="黑体" w:eastAsia="黑体"/>
                <w:szCs w:val="21"/>
              </w:rPr>
            </w:pPr>
            <w:r>
              <w:rPr>
                <w:rFonts w:hint="eastAsia" w:ascii="黑体" w:hAnsi="黑体" w:eastAsia="黑体"/>
                <w:szCs w:val="21"/>
              </w:rPr>
              <w:t>企业人数</w:t>
            </w:r>
          </w:p>
        </w:tc>
        <w:tc>
          <w:tcPr>
            <w:tcW w:w="1837" w:type="dxa"/>
            <w:vAlign w:val="center"/>
          </w:tcPr>
          <w:p>
            <w:pPr>
              <w:jc w:val="center"/>
              <w:rPr>
                <w:rFonts w:hint="eastAsia" w:ascii="宋体" w:hAnsi="宋体"/>
                <w:szCs w:val="21"/>
              </w:rPr>
            </w:pPr>
            <w:r>
              <w:rPr>
                <w:rFonts w:hint="eastAsia" w:ascii="宋体" w:hAnsi="宋体"/>
                <w:szCs w:val="21"/>
              </w:rPr>
              <w:t>1424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33" w:hRule="atLeast"/>
          <w:jc w:val="center"/>
        </w:trPr>
        <w:tc>
          <w:tcPr>
            <w:tcW w:w="9261" w:type="dxa"/>
            <w:gridSpan w:val="6"/>
            <w:vAlign w:val="top"/>
          </w:tcPr>
          <w:p>
            <w:pPr>
              <w:spacing w:line="240" w:lineRule="atLeast"/>
              <w:jc w:val="left"/>
              <w:rPr>
                <w:rFonts w:ascii="黑体" w:hAnsi="黑体" w:eastAsia="黑体"/>
                <w:sz w:val="22"/>
              </w:rPr>
            </w:pPr>
            <w:r>
              <w:rPr>
                <w:rFonts w:hint="eastAsia" w:ascii="黑体" w:hAnsi="黑体" w:eastAsia="黑体"/>
                <w:sz w:val="22"/>
              </w:rPr>
              <w:t>具体描述所急需解决的技术创新需求（请尽可能详细）</w:t>
            </w:r>
          </w:p>
          <w:p>
            <w:pPr>
              <w:spacing w:line="240" w:lineRule="atLeast"/>
              <w:rPr>
                <w:rFonts w:ascii="宋体" w:hAnsi="宋体"/>
                <w:b/>
                <w:bCs/>
                <w:szCs w:val="21"/>
              </w:rPr>
            </w:pPr>
            <w:r>
              <w:rPr>
                <w:rFonts w:ascii="宋体" w:hAnsi="宋体"/>
                <w:b/>
                <w:bCs/>
                <w:szCs w:val="21"/>
              </w:rPr>
              <w:t>1</w:t>
            </w:r>
            <w:r>
              <w:rPr>
                <w:rFonts w:hint="eastAsia" w:ascii="宋体" w:hAnsi="宋体"/>
                <w:b/>
                <w:bCs/>
                <w:szCs w:val="21"/>
              </w:rPr>
              <w:t>、项目开发背景和必要性</w:t>
            </w:r>
          </w:p>
          <w:p>
            <w:pPr>
              <w:spacing w:line="380" w:lineRule="exact"/>
              <w:ind w:firstLine="640" w:firstLineChars="200"/>
              <w:rPr>
                <w:rFonts w:ascii="微软雅黑" w:hAnsi="微软雅黑" w:eastAsia="微软雅黑"/>
                <w:b/>
                <w:bCs/>
                <w:szCs w:val="21"/>
              </w:rPr>
            </w:pPr>
            <w:r>
              <w:rPr>
                <w:rFonts w:hint="eastAsia" w:ascii="微软雅黑" w:hAnsi="微软雅黑" w:eastAsia="微软雅黑" w:cs="??Regular"/>
                <w:color w:val="000000"/>
                <w:kern w:val="0"/>
                <w:szCs w:val="21"/>
              </w:rPr>
              <w:t>随着汽车工业的飞速发展，由此带来的大气污染问题越来越不容忽视，世界各国也都加大了纯电动汽车的研发力度。根据德国《明镜周刊》的报道，德国联邦参议院通过了一项决议，规定</w:t>
            </w:r>
            <w:r>
              <w:rPr>
                <w:rFonts w:ascii="微软雅黑" w:hAnsi="微软雅黑" w:eastAsia="微软雅黑" w:cs="??Regular"/>
                <w:color w:val="000000"/>
                <w:kern w:val="0"/>
                <w:szCs w:val="21"/>
              </w:rPr>
              <w:t xml:space="preserve"> </w:t>
            </w:r>
            <w:r>
              <w:rPr>
                <w:rFonts w:ascii="微软雅黑" w:hAnsi="微软雅黑" w:eastAsia="微软雅黑" w:cs="ArialRegular"/>
                <w:color w:val="000000"/>
                <w:kern w:val="0"/>
                <w:szCs w:val="21"/>
              </w:rPr>
              <w:t xml:space="preserve">2030 </w:t>
            </w:r>
            <w:r>
              <w:rPr>
                <w:rFonts w:hint="eastAsia" w:ascii="微软雅黑" w:hAnsi="微软雅黑" w:eastAsia="微软雅黑" w:cs="??Regular"/>
                <w:color w:val="000000"/>
                <w:kern w:val="0"/>
                <w:szCs w:val="21"/>
              </w:rPr>
              <w:t>年之后禁止销售燃油车，仅允许零排放汽车销售。</w:t>
            </w:r>
            <w:r>
              <w:rPr>
                <w:rFonts w:ascii="微软雅黑" w:hAnsi="微软雅黑" w:eastAsia="微软雅黑" w:cs="??Regular"/>
                <w:color w:val="000000"/>
                <w:kern w:val="0"/>
                <w:szCs w:val="21"/>
              </w:rPr>
              <w:t>10</w:t>
            </w:r>
            <w:r>
              <w:rPr>
                <w:rFonts w:hint="eastAsia" w:ascii="微软雅黑" w:hAnsi="微软雅黑" w:eastAsia="微软雅黑" w:cs="??Regular"/>
                <w:color w:val="000000"/>
                <w:kern w:val="0"/>
                <w:szCs w:val="21"/>
              </w:rPr>
              <w:t>年后，中国销售的增量新车中，将没有内燃机作为动力的传统汽车，取而代之的则是以纯电为动力的电动汽车，预计</w:t>
            </w:r>
            <w:r>
              <w:rPr>
                <w:rFonts w:ascii="微软雅黑" w:hAnsi="微软雅黑" w:eastAsia="微软雅黑" w:cs="??Regular"/>
                <w:color w:val="000000"/>
                <w:kern w:val="0"/>
                <w:szCs w:val="21"/>
              </w:rPr>
              <w:t>2050</w:t>
            </w:r>
            <w:r>
              <w:rPr>
                <w:rFonts w:hint="eastAsia" w:ascii="微软雅黑" w:hAnsi="微软雅黑" w:eastAsia="微软雅黑" w:cs="??Regular"/>
                <w:color w:val="000000"/>
                <w:kern w:val="0"/>
                <w:szCs w:val="21"/>
              </w:rPr>
              <w:t>年前全世界都将停售燃油车。因此，发展纯电动汽车将是未来汽车企业的实现转型的主要选择。</w:t>
            </w:r>
          </w:p>
          <w:p>
            <w:pPr>
              <w:snapToGrid w:val="0"/>
              <w:spacing w:line="380" w:lineRule="exact"/>
              <w:ind w:firstLine="640" w:firstLineChars="200"/>
              <w:rPr>
                <w:rFonts w:ascii="微软雅黑" w:hAnsi="微软雅黑" w:eastAsia="微软雅黑"/>
                <w:szCs w:val="21"/>
              </w:rPr>
            </w:pPr>
            <w:r>
              <w:rPr>
                <w:rFonts w:hint="eastAsia" w:ascii="微软雅黑" w:hAnsi="微软雅黑" w:eastAsia="微软雅黑" w:cs="??Regular"/>
                <w:color w:val="000000"/>
                <w:kern w:val="0"/>
                <w:szCs w:val="21"/>
              </w:rPr>
              <w:t>发展电动汽车的挑战将不仅仅是提高轻量化材料在汽车部件中的应用，更要提供与传统动力汽车一样的驾驶性，包括起步性能、高速巡航及坡路起步性能等。因此，将镁合金材料应用于自动变速器总成，就成为了实现这些性能的一个有效路径。镁合金作为一种新型轻质合金材料，相对于钢质材料轻</w:t>
            </w:r>
            <w:r>
              <w:rPr>
                <w:rFonts w:ascii="微软雅黑" w:hAnsi="微软雅黑" w:eastAsia="微软雅黑" w:cs="ArialRegular"/>
                <w:color w:val="000000"/>
                <w:kern w:val="0"/>
                <w:szCs w:val="21"/>
              </w:rPr>
              <w:t>75%</w:t>
            </w:r>
            <w:r>
              <w:rPr>
                <w:rFonts w:hint="eastAsia" w:ascii="微软雅黑" w:hAnsi="微软雅黑" w:eastAsia="微软雅黑" w:cs="ArialRegular"/>
                <w:color w:val="000000"/>
                <w:kern w:val="0"/>
                <w:szCs w:val="21"/>
              </w:rPr>
              <w:t>，比铝合金材料轻</w:t>
            </w:r>
            <w:r>
              <w:rPr>
                <w:rFonts w:ascii="微软雅黑" w:hAnsi="微软雅黑" w:eastAsia="微软雅黑" w:cs="ArialRegular"/>
                <w:color w:val="000000"/>
                <w:kern w:val="0"/>
                <w:szCs w:val="21"/>
              </w:rPr>
              <w:t>33%</w:t>
            </w:r>
            <w:r>
              <w:rPr>
                <w:rFonts w:hint="eastAsia" w:ascii="微软雅黑" w:hAnsi="微软雅黑" w:eastAsia="微软雅黑" w:cs="ArialRegular"/>
                <w:color w:val="000000"/>
                <w:kern w:val="0"/>
                <w:szCs w:val="21"/>
              </w:rPr>
              <w:t>左右。在物理性能方面，镁合金较铝合金具有更高的比强度、延展性和抗</w:t>
            </w:r>
            <w:r>
              <w:rPr>
                <w:rFonts w:hint="eastAsia" w:ascii="微软雅黑" w:hAnsi="微软雅黑" w:eastAsia="微软雅黑" w:cs="??Regular"/>
                <w:color w:val="000000"/>
                <w:kern w:val="0"/>
                <w:szCs w:val="21"/>
              </w:rPr>
              <w:t>冲击性；与钢质材料相比，镁合金可以提供更好的缓冲阻尼和耐冲击性。因此，镁合金自动变速箱总成能够充分发挥驱动电机的使用效率</w:t>
            </w:r>
            <w:r>
              <w:rPr>
                <w:rFonts w:ascii="微软雅黑" w:hAnsi="微软雅黑" w:eastAsia="微软雅黑" w:cs="??Regular"/>
                <w:color w:val="000000"/>
                <w:kern w:val="0"/>
                <w:szCs w:val="21"/>
              </w:rPr>
              <w:t>(</w:t>
            </w:r>
            <w:r>
              <w:rPr>
                <w:rFonts w:hint="eastAsia" w:ascii="微软雅黑" w:hAnsi="微软雅黑" w:eastAsia="微软雅黑" w:cs="??Regular"/>
                <w:color w:val="000000"/>
                <w:kern w:val="0"/>
                <w:szCs w:val="21"/>
              </w:rPr>
              <w:t>提升</w:t>
            </w:r>
            <w:r>
              <w:rPr>
                <w:rFonts w:ascii="微软雅黑" w:hAnsi="微软雅黑" w:eastAsia="微软雅黑" w:cs="??Regular"/>
                <w:color w:val="000000"/>
                <w:kern w:val="0"/>
                <w:szCs w:val="21"/>
              </w:rPr>
              <w:t>10%</w:t>
            </w:r>
            <w:r>
              <w:rPr>
                <w:rFonts w:hint="eastAsia" w:ascii="微软雅黑" w:hAnsi="微软雅黑" w:eastAsia="微软雅黑" w:cs="??Regular"/>
                <w:color w:val="000000"/>
                <w:kern w:val="0"/>
                <w:szCs w:val="21"/>
              </w:rPr>
              <w:t>左右</w:t>
            </w:r>
            <w:r>
              <w:rPr>
                <w:rFonts w:ascii="微软雅黑" w:hAnsi="微软雅黑" w:eastAsia="微软雅黑" w:cs="??Regular"/>
                <w:color w:val="000000"/>
                <w:kern w:val="0"/>
                <w:szCs w:val="21"/>
              </w:rPr>
              <w:t>)</w:t>
            </w:r>
            <w:r>
              <w:rPr>
                <w:rFonts w:hint="eastAsia" w:ascii="微软雅黑" w:hAnsi="微软雅黑" w:eastAsia="微软雅黑" w:cs="??Regular"/>
                <w:color w:val="000000"/>
                <w:kern w:val="0"/>
                <w:szCs w:val="21"/>
              </w:rPr>
              <w:t>，从而减少对电池容量及电机功率的要求。</w:t>
            </w:r>
            <w:r>
              <w:rPr>
                <w:rFonts w:ascii="微软雅黑" w:hAnsi="微软雅黑" w:eastAsia="微软雅黑"/>
                <w:szCs w:val="21"/>
              </w:rPr>
              <w:t>在物理性能方面，镁合金较铝合金具有更高的比强度、延展性和抗冲击性。然而，镁合金具有强度低、变形困难、耐腐蚀性能差、服役温度低等缺点，导致镁合金产品材料利用率低、成品率低，严重制约镁合金在汽车行业的产业化应用。</w:t>
            </w:r>
          </w:p>
          <w:p>
            <w:pPr>
              <w:spacing w:line="380" w:lineRule="exact"/>
              <w:ind w:firstLine="640" w:firstLineChars="200"/>
              <w:rPr>
                <w:rFonts w:hint="eastAsia" w:ascii="微软雅黑" w:hAnsi="微软雅黑" w:eastAsia="微软雅黑"/>
                <w:b/>
                <w:bCs/>
                <w:szCs w:val="21"/>
              </w:rPr>
            </w:pPr>
            <w:r>
              <w:rPr>
                <w:rFonts w:hint="eastAsia" w:ascii="微软雅黑" w:hAnsi="微软雅黑" w:eastAsia="微软雅黑" w:cs="??Regular"/>
                <w:color w:val="000000"/>
                <w:kern w:val="0"/>
                <w:szCs w:val="21"/>
              </w:rPr>
              <w:t>但镁合金的化学性质活泼，非常容易氧化、燃烧，特别是生产过程中产生的粉尘和碎屑，是引起燃烧和爆炸的最大隐患。加之，自动变速箱类产品结构相对复杂，对压铸模具的设计与制造方面要求比较高，国内大多企业不具备相关的研发及产业化能力，直接导致了国内镁合金新能源汽车自动变速器总成的研发一直处于空白状态。不仅严重阻碍了我国新能源汽车工业整体的发展步伐，对于我国汽车零部件制造企业参与国际市场的竞争也产生了不利影响。因此，研发具有自主知识产权的纯电动汽车用镁合金自动变速箱总成，就显得尤为迫切和重要。</w:t>
            </w:r>
          </w:p>
          <w:p>
            <w:pPr>
              <w:spacing w:line="240" w:lineRule="atLeast"/>
              <w:rPr>
                <w:rFonts w:ascii="宋体" w:hAnsi="宋体"/>
                <w:b/>
                <w:szCs w:val="21"/>
              </w:rPr>
            </w:pPr>
            <w:r>
              <w:rPr>
                <w:rFonts w:ascii="宋体" w:hAnsi="宋体"/>
                <w:b/>
                <w:szCs w:val="21"/>
              </w:rPr>
              <w:t>2</w:t>
            </w:r>
            <w:r>
              <w:rPr>
                <w:rFonts w:hint="eastAsia" w:ascii="宋体" w:hAnsi="宋体"/>
                <w:b/>
                <w:szCs w:val="21"/>
              </w:rPr>
              <w:t>、技术创新需求主要内容</w:t>
            </w:r>
          </w:p>
          <w:p>
            <w:pPr>
              <w:snapToGrid w:val="0"/>
              <w:spacing w:line="380" w:lineRule="exact"/>
              <w:ind w:firstLine="640" w:firstLineChars="200"/>
              <w:rPr>
                <w:rFonts w:ascii="微软雅黑" w:hAnsi="微软雅黑" w:eastAsia="微软雅黑"/>
                <w:szCs w:val="21"/>
              </w:rPr>
            </w:pPr>
            <w:r>
              <w:rPr>
                <w:rFonts w:hint="eastAsia" w:ascii="微软雅黑" w:hAnsi="微软雅黑" w:eastAsia="微软雅黑"/>
                <w:szCs w:val="21"/>
              </w:rPr>
              <w:t>项目团队经过前期大量分析、实验、对比等工作，严格控制镁合金材料中Be、Li、Zn、Si的含量，置换出Fe、Cu、Ni等杂质成份，提高合金材料的耐腐蚀性，提升Be、Li、Zn、Si元素在材料中的固溶强化、细晶强化、弥散强化作用，达到最佳的镁合金材料力学性能，其抗拉强度为230</w:t>
            </w:r>
            <w:r>
              <w:rPr>
                <w:rFonts w:ascii="微软雅黑" w:hAnsi="微软雅黑" w:eastAsia="微软雅黑"/>
                <w:szCs w:val="21"/>
              </w:rPr>
              <w:t xml:space="preserve"> </w:t>
            </w:r>
            <w:r>
              <w:rPr>
                <w:rFonts w:hint="eastAsia" w:ascii="微软雅黑" w:hAnsi="微软雅黑" w:eastAsia="微软雅黑"/>
                <w:szCs w:val="21"/>
              </w:rPr>
              <w:t>M</w:t>
            </w:r>
            <w:r>
              <w:rPr>
                <w:rFonts w:ascii="微软雅黑" w:hAnsi="微软雅黑" w:eastAsia="微软雅黑"/>
                <w:szCs w:val="21"/>
              </w:rPr>
              <w:t>P</w:t>
            </w:r>
            <w:r>
              <w:rPr>
                <w:rFonts w:hint="eastAsia" w:ascii="微软雅黑" w:hAnsi="微软雅黑" w:eastAsia="微软雅黑"/>
                <w:szCs w:val="21"/>
              </w:rPr>
              <w:t>a, 屈服强度为127</w:t>
            </w:r>
            <w:r>
              <w:rPr>
                <w:rFonts w:ascii="微软雅黑" w:hAnsi="微软雅黑" w:eastAsia="微软雅黑"/>
                <w:szCs w:val="21"/>
              </w:rPr>
              <w:t xml:space="preserve"> </w:t>
            </w:r>
            <w:r>
              <w:rPr>
                <w:rFonts w:hint="eastAsia" w:ascii="微软雅黑" w:hAnsi="微软雅黑" w:eastAsia="微软雅黑"/>
                <w:szCs w:val="21"/>
              </w:rPr>
              <w:t>M</w:t>
            </w:r>
            <w:r>
              <w:rPr>
                <w:rFonts w:ascii="微软雅黑" w:hAnsi="微软雅黑" w:eastAsia="微软雅黑"/>
                <w:szCs w:val="21"/>
              </w:rPr>
              <w:t>P</w:t>
            </w:r>
            <w:r>
              <w:rPr>
                <w:rFonts w:hint="eastAsia" w:ascii="微软雅黑" w:hAnsi="微软雅黑" w:eastAsia="微软雅黑"/>
                <w:szCs w:val="21"/>
              </w:rPr>
              <w:t>a，延展率为</w:t>
            </w:r>
            <w:r>
              <w:rPr>
                <w:rFonts w:ascii="微软雅黑" w:hAnsi="微软雅黑" w:eastAsia="微软雅黑"/>
                <w:szCs w:val="21"/>
              </w:rPr>
              <w:t>2</w:t>
            </w:r>
            <w:r>
              <w:rPr>
                <w:rFonts w:hint="eastAsia" w:ascii="微软雅黑" w:hAnsi="微软雅黑" w:eastAsia="微软雅黑"/>
                <w:szCs w:val="21"/>
              </w:rPr>
              <w:t>4%。此外，前期工作表明Be、Si元素可以有效提高镁合金的起燃温度，并表现出很高的热稳定性，从而使镁合金的阻燃性和热稳定性得到大幅提高。可以解决产品大规模工业生产中，因为金属镁性质活跃，在熔炼、浇注过程中容易发生氧化、燃烧，甚至爆炸的风险。</w:t>
            </w:r>
          </w:p>
          <w:p>
            <w:pPr>
              <w:spacing w:line="380" w:lineRule="exact"/>
              <w:ind w:firstLine="640" w:firstLineChars="200"/>
              <w:rPr>
                <w:rFonts w:hint="eastAsia" w:ascii="微软雅黑" w:hAnsi="微软雅黑" w:eastAsia="微软雅黑"/>
                <w:b/>
                <w:bCs/>
                <w:color w:val="FF0000"/>
                <w:szCs w:val="21"/>
              </w:rPr>
            </w:pPr>
            <w:r>
              <w:rPr>
                <w:rFonts w:hint="eastAsia" w:ascii="微软雅黑" w:hAnsi="微软雅黑" w:eastAsia="微软雅黑"/>
                <w:szCs w:val="21"/>
              </w:rPr>
              <w:t>已经形成了镁合金制备过程中的热模拟与计算流体模拟，纵向深孔中空冷却、顺序抽芯脱模等技术基础，</w:t>
            </w:r>
            <w:r>
              <w:rPr>
                <w:rFonts w:hint="eastAsia" w:ascii="微软雅黑" w:hAnsi="微软雅黑" w:eastAsia="微软雅黑"/>
                <w:b/>
                <w:bCs/>
                <w:color w:val="FF0000"/>
                <w:szCs w:val="21"/>
              </w:rPr>
              <w:t>拟通过此次宁波科技大市场的桥梁纽带作用，与国内具有较强轻合金材料研发实力的科研机构强强联手，解决镁合金元素组分、合金优化设计、组织结构与力学性能调控等技术难题，大幅提高变速箱壳体总成的各项技术性能。</w:t>
            </w:r>
          </w:p>
          <w:p>
            <w:pPr>
              <w:spacing w:line="380" w:lineRule="exact"/>
              <w:rPr>
                <w:rFonts w:hint="eastAsia" w:ascii="宋体" w:hAnsi="宋体"/>
                <w:b/>
                <w:szCs w:val="21"/>
              </w:rPr>
            </w:pPr>
            <w:r>
              <w:rPr>
                <w:rFonts w:ascii="宋体" w:hAnsi="宋体"/>
                <w:b/>
                <w:szCs w:val="21"/>
              </w:rPr>
              <w:t>3</w:t>
            </w:r>
            <w:r>
              <w:rPr>
                <w:rFonts w:hint="eastAsia" w:ascii="宋体" w:hAnsi="宋体"/>
                <w:b/>
                <w:szCs w:val="21"/>
              </w:rPr>
              <w:t>、研究开发前期基础</w:t>
            </w:r>
          </w:p>
          <w:p>
            <w:pPr>
              <w:spacing w:line="380" w:lineRule="exact"/>
              <w:rPr>
                <w:rFonts w:hint="eastAsia" w:ascii="宋体" w:hAnsi="宋体"/>
                <w:b/>
                <w:szCs w:val="21"/>
              </w:rPr>
            </w:pPr>
            <w:r>
              <w:rPr>
                <w:rFonts w:hint="eastAsia" w:ascii="宋体" w:hAnsi="宋体"/>
                <w:b/>
                <w:szCs w:val="21"/>
              </w:rPr>
              <w:t xml:space="preserve">    ⑴ 研究开发前期技术基础</w:t>
            </w:r>
          </w:p>
          <w:p>
            <w:pPr>
              <w:snapToGrid w:val="0"/>
              <w:spacing w:line="380" w:lineRule="exact"/>
              <w:ind w:firstLine="640" w:firstLineChars="200"/>
              <w:rPr>
                <w:rFonts w:hint="eastAsia" w:ascii="微软雅黑" w:hAnsi="微软雅黑" w:eastAsia="微软雅黑"/>
                <w:szCs w:val="21"/>
              </w:rPr>
            </w:pPr>
            <w:r>
              <w:rPr>
                <w:rFonts w:hint="eastAsia" w:ascii="微软雅黑" w:hAnsi="微软雅黑" w:eastAsia="微软雅黑"/>
                <w:szCs w:val="21"/>
              </w:rPr>
              <w:t>项目团队前期采用热模拟和计算流体模拟软件分析了镁合金热变形的整个过程，为精密成形模具、镁合金元素组分、组织结构与力学性能调控等技术研发提供数据支持。</w:t>
            </w:r>
          </w:p>
          <w:p>
            <w:pPr>
              <w:spacing w:line="380" w:lineRule="exact"/>
              <w:ind w:firstLine="640" w:firstLineChars="200"/>
              <w:rPr>
                <w:rFonts w:hint="eastAsia" w:ascii="微软雅黑" w:hAnsi="微软雅黑" w:eastAsia="微软雅黑"/>
                <w:szCs w:val="21"/>
              </w:rPr>
            </w:pPr>
            <w:r>
              <w:rPr>
                <w:rFonts w:hint="eastAsia" w:ascii="微软雅黑" w:hAnsi="微软雅黑" w:eastAsia="微软雅黑"/>
                <w:szCs w:val="21"/>
              </w:rPr>
              <w:t>此外，对于产品润滑油泵安装深孔位置由于处在深腔内，散热面积小，冷却速度较慢，就容易在内控周围产生大量气孔，不仅造成产品脱模困难，而且严重影响产品的合格率。公司团队利用丰富的模具设计和制造经验，计划通过深孔型芯中空冷却法，来达到润滑油泵安装深孔与整体产品的冷却速度同步。为提升模具整体的使用寿命，解决型芯变形和拉模问题，深孔型芯将采用钨钼合金材料，型芯中心位置加工成Φ2.5 mm的通孔，作为模具冷却水的流道，并设计采用线性导轨导向确保合模后精确插入，开模前平稳抽出，以实现产品的顺利脱模，大幅提升产品的生产效率。</w:t>
            </w:r>
          </w:p>
          <w:p>
            <w:pPr>
              <w:spacing w:line="240" w:lineRule="atLeast"/>
              <w:ind w:firstLine="630" w:firstLineChars="196"/>
              <w:rPr>
                <w:rFonts w:hint="eastAsia" w:ascii="宋体" w:hAnsi="宋体"/>
                <w:b/>
                <w:szCs w:val="21"/>
              </w:rPr>
            </w:pPr>
            <w:r>
              <w:rPr>
                <w:rFonts w:hint="eastAsia" w:ascii="宋体" w:hAnsi="宋体"/>
                <w:b/>
                <w:szCs w:val="21"/>
              </w:rPr>
              <w:t>⑵ 研究开发前期研究基础</w:t>
            </w:r>
          </w:p>
          <w:p>
            <w:pPr>
              <w:snapToGrid w:val="0"/>
              <w:spacing w:line="380" w:lineRule="exact"/>
              <w:ind w:firstLine="640" w:firstLineChars="200"/>
              <w:rPr>
                <w:rFonts w:hint="eastAsia" w:ascii="微软雅黑" w:hAnsi="微软雅黑" w:eastAsia="微软雅黑"/>
                <w:szCs w:val="21"/>
              </w:rPr>
            </w:pPr>
            <w:r>
              <w:rPr>
                <w:rFonts w:hint="eastAsia" w:ascii="微软雅黑" w:hAnsi="微软雅黑" w:eastAsia="微软雅黑"/>
                <w:szCs w:val="21"/>
              </w:rPr>
              <w:t>企业技术中心拥有500平米的研发设计室、700平方米的理化试验室及1900平方米的研发试制场地，总面积超过3100平方米，为研发活动提供了优良的平台和支撑条件，年承接各类研究开发项目100余项，充分利用新技术、新工艺，充分发挥以高新技术改造传统产品的机制，拥有专利50余项，其中发明专利达12项，整体科技研发创新水平达到国内一流水平。2015年度获得宁波市科技进步二等奖、宁波市发明创新大赛金奖、宁波市发明专利产业化示范项目、2016年度浙江省科学技术进步三等奖等多项荣誉，并被列为宁波市高成长企业培育计划；2016年获得宁波市市长质量奖提名奖，设立浙江省级博士后工作站，2017年度再夺宁波市科学技术一等奖的殊荣。</w:t>
            </w:r>
          </w:p>
          <w:p>
            <w:pPr>
              <w:snapToGrid w:val="0"/>
              <w:spacing w:line="380" w:lineRule="exact"/>
              <w:ind w:firstLine="640" w:firstLineChars="200"/>
              <w:rPr>
                <w:rFonts w:hint="eastAsia" w:ascii="微软雅黑" w:hAnsi="微软雅黑" w:eastAsia="微软雅黑"/>
                <w:szCs w:val="21"/>
              </w:rPr>
            </w:pPr>
            <w:r>
              <w:rPr>
                <w:rFonts w:hint="eastAsia" w:ascii="微软雅黑" w:hAnsi="微软雅黑" w:eastAsia="微软雅黑"/>
                <w:szCs w:val="21"/>
              </w:rPr>
              <w:t>另外在质量控制技术方面，公司先后购进了蔡司工业CT、德国进口的光谱仪，高精度的三坐标测量仪，精密光学式投影仪，高精度二次影像测量仪，X射线探伤仪、轮廓度仪、粗糙度测试仪、智能型盐雾试验机、PH酸度计、涂层测厚仪、二维测高仪、电子万能试验机以及各类度计、电子扭力计等机械性能测试设备，为研发活动的有效开展创造了良好的基础平台，能满足本项目研究开发需求。</w:t>
            </w:r>
          </w:p>
          <w:p>
            <w:pPr>
              <w:spacing w:line="240" w:lineRule="atLeast"/>
              <w:ind w:firstLine="630" w:firstLineChars="196"/>
              <w:rPr>
                <w:rFonts w:hint="eastAsia" w:ascii="宋体" w:hAnsi="宋体"/>
                <w:b/>
                <w:szCs w:val="21"/>
              </w:rPr>
            </w:pPr>
            <w:r>
              <w:rPr>
                <w:rFonts w:hint="eastAsia" w:ascii="宋体" w:hAnsi="宋体"/>
                <w:b/>
                <w:szCs w:val="21"/>
              </w:rPr>
              <w:t>⑶ 研究开发前期技术人才基础</w:t>
            </w:r>
          </w:p>
          <w:p>
            <w:pPr>
              <w:spacing w:line="380" w:lineRule="exact"/>
              <w:ind w:firstLine="627" w:firstLineChars="196"/>
              <w:rPr>
                <w:rFonts w:hint="eastAsia" w:ascii="微软雅黑" w:hAnsi="微软雅黑" w:eastAsia="微软雅黑"/>
                <w:szCs w:val="21"/>
              </w:rPr>
            </w:pPr>
            <w:r>
              <w:rPr>
                <w:rFonts w:hint="eastAsia" w:ascii="微软雅黑" w:hAnsi="微软雅黑" w:eastAsia="微软雅黑"/>
                <w:szCs w:val="21"/>
              </w:rPr>
              <w:t>截止2017年末，公司员工总数为1424人，其中博士3人，硕士3人，大专以上学历326人，且3年以上工作经历的熟练技术工人多达786人。企业技术中心现有专职研发人员174人，占全部员工总数的12.22%，专业涉及机械设计及制造、机械制造工艺与设备、材料科学与制冷工程-铸造专业、金属材料科学与工程及材料成型及控制工程等，专业门类较为齐全，知识结构合理，技术力量雄厚，是一个梯队结构合理、素质高、业务精的年轻化研发团队。同时根据各项目组的研发需要，每个组都配有专职工程师、助理工程师、技术员以及材料确认、打样、开模等专职人员，为项目研发提供了合理的人员配制。</w:t>
            </w:r>
          </w:p>
          <w:p>
            <w:pPr>
              <w:spacing w:line="240" w:lineRule="atLeast"/>
              <w:ind w:firstLine="630" w:firstLineChars="196"/>
              <w:rPr>
                <w:rFonts w:hint="eastAsia" w:ascii="宋体" w:hAnsi="宋体"/>
                <w:b/>
                <w:szCs w:val="21"/>
              </w:rPr>
            </w:pPr>
            <w:r>
              <w:rPr>
                <w:rFonts w:hint="eastAsia" w:ascii="宋体" w:hAnsi="宋体"/>
                <w:b/>
                <w:szCs w:val="21"/>
              </w:rPr>
              <w:t>⑷ 研究开发前期技术财务基础</w:t>
            </w:r>
          </w:p>
          <w:p>
            <w:pPr>
              <w:snapToGrid w:val="0"/>
              <w:spacing w:line="380" w:lineRule="exact"/>
              <w:ind w:firstLine="640" w:firstLineChars="200"/>
              <w:rPr>
                <w:rFonts w:hint="eastAsia" w:ascii="微软雅黑" w:hAnsi="微软雅黑" w:eastAsia="微软雅黑"/>
                <w:szCs w:val="21"/>
              </w:rPr>
            </w:pPr>
            <w:r>
              <w:rPr>
                <w:rFonts w:hint="eastAsia" w:ascii="微软雅黑" w:hAnsi="微软雅黑" w:eastAsia="微软雅黑"/>
                <w:szCs w:val="21"/>
              </w:rPr>
              <w:t>浙江华朔科技股份有限公司2017年度实现销售近6.5亿元，利税1.3亿元，是宁波地区最大的精密模具及汽车核心零部件生产厂家之一，上年度产品出口在宁波地区精密模具及汽车核心零部件生中排名第二，占宁波地区行业出口20%以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54" w:hRule="atLeast"/>
          <w:jc w:val="center"/>
        </w:trPr>
        <w:tc>
          <w:tcPr>
            <w:tcW w:w="9261" w:type="dxa"/>
            <w:gridSpan w:val="6"/>
            <w:vAlign w:val="top"/>
          </w:tcPr>
          <w:p>
            <w:pPr>
              <w:spacing w:line="240" w:lineRule="atLeast"/>
              <w:jc w:val="left"/>
              <w:rPr>
                <w:rFonts w:ascii="黑体" w:hAnsi="黑体" w:eastAsia="黑体"/>
                <w:sz w:val="22"/>
              </w:rPr>
            </w:pPr>
            <w:r>
              <w:rPr>
                <w:rFonts w:hint="eastAsia" w:ascii="黑体" w:hAnsi="黑体" w:eastAsia="黑体"/>
                <w:sz w:val="22"/>
              </w:rPr>
              <w:t>所需达到的技术目标</w:t>
            </w:r>
          </w:p>
          <w:p>
            <w:pPr>
              <w:spacing w:line="240" w:lineRule="atLeast"/>
              <w:rPr>
                <w:rFonts w:ascii="宋体" w:hAnsi="宋体"/>
                <w:szCs w:val="21"/>
              </w:rPr>
            </w:pPr>
            <w:r>
              <w:rPr>
                <w:rFonts w:ascii="宋体" w:hAnsi="宋体"/>
                <w:szCs w:val="21"/>
              </w:rPr>
              <w:t>1</w:t>
            </w:r>
            <w:r>
              <w:rPr>
                <w:rFonts w:hint="eastAsia" w:ascii="宋体" w:hAnsi="宋体"/>
                <w:szCs w:val="21"/>
              </w:rPr>
              <w:t>、硬性指标（如：具体参数等，可根据实际情况增减条目。）</w:t>
            </w:r>
          </w:p>
          <w:p>
            <w:pPr>
              <w:snapToGrid w:val="0"/>
              <w:ind w:firstLine="640" w:firstLineChars="200"/>
              <w:rPr>
                <w:rFonts w:hint="eastAsia" w:ascii="微软雅黑" w:hAnsi="微软雅黑" w:eastAsia="微软雅黑"/>
                <w:szCs w:val="21"/>
              </w:rPr>
            </w:pPr>
            <w:r>
              <w:rPr>
                <w:rFonts w:hint="eastAsia" w:ascii="微软雅黑" w:hAnsi="微软雅黑" w:eastAsia="微软雅黑"/>
                <w:szCs w:val="21"/>
              </w:rPr>
              <w:t>项目产品达到最佳的镁合金材料力学性能，其抗拉强度为230Mpa, 屈服强度为127Mpa，延展率为14%。</w:t>
            </w:r>
          </w:p>
          <w:p>
            <w:pPr>
              <w:spacing w:line="240" w:lineRule="atLeast"/>
              <w:rPr>
                <w:rFonts w:hint="eastAsia" w:ascii="宋体" w:hAnsi="宋体"/>
                <w:szCs w:val="21"/>
              </w:rPr>
            </w:pPr>
          </w:p>
          <w:p>
            <w:pPr>
              <w:spacing w:line="240" w:lineRule="atLeast"/>
              <w:rPr>
                <w:rFonts w:ascii="宋体" w:hAnsi="宋体"/>
                <w:szCs w:val="21"/>
              </w:rPr>
            </w:pPr>
            <w:r>
              <w:rPr>
                <w:rFonts w:ascii="宋体" w:hAnsi="宋体"/>
                <w:szCs w:val="21"/>
              </w:rPr>
              <w:t>2</w:t>
            </w:r>
            <w:r>
              <w:rPr>
                <w:rFonts w:hint="eastAsia" w:ascii="宋体" w:hAnsi="宋体"/>
                <w:szCs w:val="21"/>
              </w:rPr>
              <w:t>、选择性指标（如：在可接受成本范围内的指标等，可根据实际情况增减条目。）</w:t>
            </w:r>
          </w:p>
          <w:p>
            <w:pPr>
              <w:spacing w:line="240" w:lineRule="atLeast"/>
              <w:rPr>
                <w:rFonts w:hint="eastAsia" w:ascii="宋体" w:hAnsi="宋体"/>
                <w:szCs w:val="21"/>
              </w:rPr>
            </w:pPr>
          </w:p>
          <w:p>
            <w:pPr>
              <w:spacing w:line="240" w:lineRule="atLeas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91" w:hRule="atLeast"/>
          <w:jc w:val="center"/>
        </w:trPr>
        <w:tc>
          <w:tcPr>
            <w:tcW w:w="9261" w:type="dxa"/>
            <w:gridSpan w:val="6"/>
            <w:vAlign w:val="top"/>
          </w:tcPr>
          <w:p>
            <w:pPr>
              <w:spacing w:line="240" w:lineRule="atLeast"/>
              <w:jc w:val="left"/>
              <w:rPr>
                <w:rFonts w:ascii="黑体" w:hAnsi="黑体" w:eastAsia="黑体"/>
                <w:sz w:val="22"/>
              </w:rPr>
            </w:pPr>
            <w:r>
              <w:rPr>
                <w:rFonts w:hint="eastAsia" w:ascii="黑体" w:hAnsi="黑体" w:eastAsia="黑体"/>
                <w:sz w:val="22"/>
              </w:rPr>
              <w:t>成果形式（项目完成后要求技术输出方移交的成果形式以及知识产权等方面要求）</w:t>
            </w:r>
          </w:p>
          <w:p>
            <w:pPr>
              <w:spacing w:line="240" w:lineRule="atLeast"/>
              <w:ind w:firstLine="640" w:firstLineChars="200"/>
              <w:rPr>
                <w:rFonts w:hint="eastAsia" w:ascii="宋体" w:hAnsi="宋体"/>
                <w:szCs w:val="21"/>
              </w:rPr>
            </w:pPr>
          </w:p>
          <w:p>
            <w:pPr>
              <w:spacing w:line="240" w:lineRule="atLeast"/>
              <w:ind w:firstLine="640" w:firstLineChars="200"/>
              <w:rPr>
                <w:rFonts w:hint="eastAsia" w:ascii="宋体" w:hAnsi="宋体"/>
                <w:szCs w:val="21"/>
              </w:rPr>
            </w:pPr>
            <w:r>
              <w:rPr>
                <w:rFonts w:hint="eastAsia" w:ascii="宋体" w:hAnsi="宋体"/>
                <w:szCs w:val="21"/>
              </w:rPr>
              <w:t>申请专利3项，其中发明专利1项，发表论文1篇。</w:t>
            </w:r>
          </w:p>
          <w:p>
            <w:pPr>
              <w:spacing w:line="240" w:lineRule="atLeast"/>
              <w:rPr>
                <w:rFonts w:hint="eastAsia" w:ascii="宋体" w:hAnsi="宋体"/>
                <w:szCs w:val="21"/>
              </w:rPr>
            </w:pPr>
          </w:p>
          <w:p>
            <w:pPr>
              <w:spacing w:line="240" w:lineRule="atLeast"/>
              <w:rPr>
                <w:rFonts w:ascii="宋体" w:hAnsi="宋体"/>
                <w:szCs w:val="21"/>
              </w:rPr>
            </w:pPr>
            <w:r>
              <w:rPr>
                <w:rFonts w:hint="eastAsia" w:ascii="宋体" w:hAnsi="宋体"/>
                <w:szCs w:val="21"/>
              </w:rPr>
              <w:t>技术解决方案；仿真分析模型、数据库；专利、论文等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jc w:val="center"/>
        </w:trPr>
        <w:tc>
          <w:tcPr>
            <w:tcW w:w="9261" w:type="dxa"/>
            <w:gridSpan w:val="6"/>
            <w:tcBorders>
              <w:bottom w:val="single" w:color="auto" w:sz="12" w:space="0"/>
            </w:tcBorders>
            <w:vAlign w:val="center"/>
          </w:tcPr>
          <w:p>
            <w:pPr>
              <w:spacing w:line="240" w:lineRule="atLeast"/>
              <w:jc w:val="left"/>
              <w:rPr>
                <w:rFonts w:ascii="黑体" w:hAnsi="黑体" w:eastAsia="黑体"/>
                <w:sz w:val="22"/>
              </w:rPr>
            </w:pPr>
            <w:r>
              <w:rPr>
                <w:rFonts w:hint="eastAsia" w:ascii="黑体" w:hAnsi="黑体" w:eastAsia="黑体"/>
                <w:sz w:val="22"/>
              </w:rPr>
              <w:t>合作方式（可多选）</w:t>
            </w:r>
          </w:p>
          <w:p>
            <w:pPr>
              <w:spacing w:line="240" w:lineRule="atLeast"/>
              <w:rPr>
                <w:rFonts w:ascii="宋体" w:hAnsi="宋体"/>
                <w:szCs w:val="21"/>
              </w:rPr>
            </w:pPr>
            <w:r>
              <w:rPr>
                <w:rFonts w:hint="eastAsia" w:ascii="宋体" w:hAnsi="宋体"/>
                <w:szCs w:val="21"/>
              </w:rPr>
              <w:t xml:space="preserve">□委托开发    </w:t>
            </w:r>
            <w:r>
              <w:rPr>
                <w:rFonts w:hint="eastAsia" w:ascii="MS Mincho" w:hAnsi="MS Mincho" w:eastAsia="MS Mincho" w:cs="MS Mincho"/>
                <w:szCs w:val="21"/>
              </w:rPr>
              <w:t>☑</w:t>
            </w:r>
            <w:r>
              <w:rPr>
                <w:rFonts w:hint="eastAsia" w:ascii="宋体" w:hAnsi="宋体"/>
                <w:szCs w:val="21"/>
              </w:rPr>
              <w:t>合作开发     □技术转让     □技术咨询     □技术服务    □其他</w:t>
            </w:r>
          </w:p>
        </w:tc>
      </w:tr>
    </w:tbl>
    <w:p>
      <w:pPr>
        <w:rPr>
          <w:rFonts w:ascii="Times New Roman" w:hAnsi="Times New Roman" w:eastAsia="仿宋_GB2312"/>
          <w:szCs w:val="24"/>
        </w:rPr>
      </w:pPr>
    </w:p>
    <w:p>
      <w:pPr>
        <w:jc w:val="center"/>
        <w:rPr>
          <w:rFonts w:hint="eastAsia" w:ascii="黑体" w:hAnsi="黑体" w:eastAsia="黑体" w:cs="Arial"/>
          <w:kern w:val="0"/>
          <w:sz w:val="44"/>
          <w:szCs w:val="44"/>
        </w:rPr>
      </w:pPr>
      <w:r>
        <w:rPr>
          <w:rFonts w:hint="eastAsia" w:ascii="黑体" w:hAnsi="黑体" w:eastAsia="黑体" w:cs="Arial"/>
          <w:kern w:val="0"/>
          <w:sz w:val="44"/>
          <w:szCs w:val="44"/>
        </w:rPr>
        <w:t>关键共性技术需求信息表</w:t>
      </w:r>
    </w:p>
    <w:p>
      <w:pPr>
        <w:ind w:left="2" w:leftChars="-135" w:hanging="434" w:hangingChars="135"/>
        <w:rPr>
          <w:rFonts w:ascii="Times New Roman" w:hAnsi="Times New Roman"/>
          <w:b/>
          <w:szCs w:val="24"/>
        </w:rPr>
      </w:pPr>
      <w:r>
        <w:rPr>
          <w:rFonts w:hint="eastAsia" w:ascii="Times New Roman" w:hAnsi="Times New Roman"/>
          <w:b/>
          <w:szCs w:val="24"/>
        </w:rPr>
        <w:t xml:space="preserve">单位名称（公章）： </w:t>
      </w:r>
      <w:r>
        <w:rPr>
          <w:rFonts w:hint="eastAsia" w:ascii="Times New Roman" w:hAnsi="Times New Roman"/>
          <w:b/>
          <w:szCs w:val="24"/>
          <w:u w:val="single"/>
        </w:rPr>
        <w:t xml:space="preserve">                              </w:t>
      </w:r>
      <w:r>
        <w:rPr>
          <w:rFonts w:hint="eastAsia" w:ascii="Times New Roman" w:hAnsi="Times New Roman"/>
          <w:b/>
          <w:szCs w:val="24"/>
        </w:rPr>
        <w:t xml:space="preserve">          填写日期：</w:t>
      </w:r>
      <w:r>
        <w:rPr>
          <w:rFonts w:hint="eastAsia" w:ascii="Times New Roman" w:hAnsi="Times New Roman"/>
          <w:b/>
          <w:szCs w:val="24"/>
          <w:u w:val="single"/>
        </w:rPr>
        <w:t xml:space="preserve"> 2018 年 8 月</w:t>
      </w:r>
    </w:p>
    <w:tbl>
      <w:tblPr>
        <w:tblStyle w:val="13"/>
        <w:tblW w:w="9261"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74"/>
        <w:gridCol w:w="1733"/>
        <w:gridCol w:w="1032"/>
        <w:gridCol w:w="1568"/>
        <w:gridCol w:w="1417"/>
        <w:gridCol w:w="1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ascii="黑体" w:hAnsi="黑体" w:eastAsia="黑体"/>
                <w:szCs w:val="21"/>
              </w:rPr>
            </w:pPr>
            <w:r>
              <w:rPr>
                <w:rFonts w:hint="eastAsia" w:ascii="黑体" w:hAnsi="黑体" w:eastAsia="黑体"/>
                <w:szCs w:val="21"/>
              </w:rPr>
              <w:t>技术需求名称</w:t>
            </w:r>
          </w:p>
        </w:tc>
        <w:tc>
          <w:tcPr>
            <w:tcW w:w="4333" w:type="dxa"/>
            <w:gridSpan w:val="3"/>
            <w:vAlign w:val="center"/>
          </w:tcPr>
          <w:p>
            <w:pPr>
              <w:spacing w:line="240" w:lineRule="atLeast"/>
              <w:jc w:val="center"/>
              <w:rPr>
                <w:rFonts w:ascii="宋体" w:hAnsi="宋体"/>
                <w:szCs w:val="21"/>
              </w:rPr>
            </w:pPr>
            <w:r>
              <w:rPr>
                <w:rFonts w:hint="eastAsia" w:ascii="黑体" w:hAnsi="黑体" w:eastAsia="黑体"/>
                <w:sz w:val="22"/>
              </w:rPr>
              <w:t>用于宫颈癌筛查的高性能成套病理设备开发</w:t>
            </w:r>
          </w:p>
        </w:tc>
        <w:tc>
          <w:tcPr>
            <w:tcW w:w="1417" w:type="dxa"/>
            <w:vAlign w:val="center"/>
          </w:tcPr>
          <w:p>
            <w:pPr>
              <w:spacing w:line="240" w:lineRule="atLeast"/>
              <w:jc w:val="center"/>
              <w:rPr>
                <w:rFonts w:ascii="宋体" w:hAnsi="宋体"/>
                <w:szCs w:val="21"/>
              </w:rPr>
            </w:pPr>
            <w:r>
              <w:rPr>
                <w:rFonts w:hint="eastAsia" w:ascii="黑体" w:hAnsi="黑体" w:eastAsia="黑体"/>
                <w:szCs w:val="21"/>
              </w:rPr>
              <w:t>技术领域</w:t>
            </w:r>
          </w:p>
        </w:tc>
        <w:tc>
          <w:tcPr>
            <w:tcW w:w="1837" w:type="dxa"/>
            <w:vAlign w:val="center"/>
          </w:tcPr>
          <w:p>
            <w:pPr>
              <w:spacing w:line="240" w:lineRule="atLeast"/>
              <w:jc w:val="center"/>
              <w:rPr>
                <w:rFonts w:ascii="宋体" w:hAnsi="宋体"/>
                <w:szCs w:val="21"/>
              </w:rPr>
            </w:pPr>
            <w:r>
              <w:rPr>
                <w:rFonts w:hint="eastAsia" w:ascii="黑体" w:hAnsi="黑体" w:eastAsia="黑体"/>
                <w:sz w:val="22"/>
              </w:rPr>
              <w:t>生物医药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ascii="宋体" w:hAnsi="宋体"/>
                <w:szCs w:val="21"/>
              </w:rPr>
            </w:pPr>
            <w:r>
              <w:rPr>
                <w:rFonts w:hint="eastAsia" w:ascii="黑体" w:hAnsi="黑体" w:eastAsia="黑体"/>
                <w:szCs w:val="21"/>
              </w:rPr>
              <w:t>项目计划科技投入总额</w:t>
            </w:r>
          </w:p>
        </w:tc>
        <w:tc>
          <w:tcPr>
            <w:tcW w:w="1733" w:type="dxa"/>
            <w:vAlign w:val="center"/>
          </w:tcPr>
          <w:p>
            <w:pPr>
              <w:jc w:val="center"/>
              <w:rPr>
                <w:rFonts w:ascii="宋体" w:hAnsi="宋体"/>
                <w:szCs w:val="21"/>
              </w:rPr>
            </w:pPr>
            <w:r>
              <w:rPr>
                <w:rFonts w:hint="eastAsia" w:ascii="黑体" w:hAnsi="黑体" w:eastAsia="黑体"/>
                <w:szCs w:val="21"/>
              </w:rPr>
              <w:t>1700（万元）</w:t>
            </w:r>
          </w:p>
        </w:tc>
        <w:tc>
          <w:tcPr>
            <w:tcW w:w="1032" w:type="dxa"/>
            <w:vAlign w:val="center"/>
          </w:tcPr>
          <w:p>
            <w:pPr>
              <w:spacing w:line="240" w:lineRule="atLeast"/>
              <w:jc w:val="center"/>
              <w:rPr>
                <w:rFonts w:ascii="黑体" w:hAnsi="黑体" w:eastAsia="黑体"/>
                <w:szCs w:val="21"/>
              </w:rPr>
            </w:pPr>
            <w:r>
              <w:rPr>
                <w:rFonts w:hint="eastAsia" w:ascii="黑体" w:hAnsi="黑体" w:eastAsia="黑体"/>
                <w:szCs w:val="21"/>
              </w:rPr>
              <w:t>已投入经费额</w:t>
            </w:r>
          </w:p>
        </w:tc>
        <w:tc>
          <w:tcPr>
            <w:tcW w:w="1568" w:type="dxa"/>
            <w:vAlign w:val="center"/>
          </w:tcPr>
          <w:p>
            <w:pPr>
              <w:jc w:val="center"/>
              <w:rPr>
                <w:rFonts w:ascii="宋体" w:hAnsi="宋体"/>
                <w:szCs w:val="21"/>
              </w:rPr>
            </w:pPr>
            <w:r>
              <w:rPr>
                <w:rFonts w:hint="eastAsia" w:ascii="黑体" w:hAnsi="黑体" w:eastAsia="黑体"/>
                <w:szCs w:val="21"/>
              </w:rPr>
              <w:t>600（万元）</w:t>
            </w:r>
          </w:p>
        </w:tc>
        <w:tc>
          <w:tcPr>
            <w:tcW w:w="1417" w:type="dxa"/>
            <w:vAlign w:val="center"/>
          </w:tcPr>
          <w:p>
            <w:pPr>
              <w:spacing w:line="240" w:lineRule="atLeast"/>
              <w:jc w:val="center"/>
              <w:rPr>
                <w:rFonts w:ascii="宋体" w:hAnsi="宋体"/>
                <w:szCs w:val="21"/>
              </w:rPr>
            </w:pPr>
            <w:r>
              <w:rPr>
                <w:rFonts w:hint="eastAsia" w:ascii="黑体" w:hAnsi="黑体" w:eastAsia="黑体"/>
                <w:szCs w:val="21"/>
              </w:rPr>
              <w:t>计划支付技术转让（合作）费最高额</w:t>
            </w:r>
          </w:p>
        </w:tc>
        <w:tc>
          <w:tcPr>
            <w:tcW w:w="1837" w:type="dxa"/>
            <w:vAlign w:val="center"/>
          </w:tcPr>
          <w:p>
            <w:pPr>
              <w:jc w:val="center"/>
              <w:rPr>
                <w:rFonts w:ascii="宋体" w:hAnsi="宋体"/>
                <w:szCs w:val="21"/>
              </w:rPr>
            </w:pPr>
            <w:r>
              <w:rPr>
                <w:rFonts w:hint="eastAsia" w:ascii="黑体" w:hAnsi="黑体" w:eastAsia="黑体"/>
                <w:szCs w:val="21"/>
              </w:rPr>
              <w:t>300（万元）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ascii="宋体" w:hAnsi="宋体"/>
                <w:szCs w:val="21"/>
              </w:rPr>
            </w:pPr>
            <w:r>
              <w:rPr>
                <w:rFonts w:hint="eastAsia" w:ascii="黑体" w:hAnsi="黑体" w:eastAsia="黑体"/>
                <w:szCs w:val="21"/>
              </w:rPr>
              <w:t>计划实施年限</w:t>
            </w:r>
          </w:p>
        </w:tc>
        <w:tc>
          <w:tcPr>
            <w:tcW w:w="7587" w:type="dxa"/>
            <w:gridSpan w:val="5"/>
            <w:vAlign w:val="center"/>
          </w:tcPr>
          <w:p>
            <w:pPr>
              <w:jc w:val="center"/>
              <w:rPr>
                <w:rFonts w:ascii="宋体" w:hAnsi="宋体"/>
                <w:szCs w:val="21"/>
              </w:rPr>
            </w:pPr>
            <w:r>
              <w:rPr>
                <w:rFonts w:hint="eastAsia" w:ascii="黑体" w:hAnsi="黑体" w:eastAsia="黑体"/>
                <w:szCs w:val="21"/>
              </w:rPr>
              <w:t xml:space="preserve">2018.06.01-2021.12.31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hint="eastAsia" w:ascii="黑体" w:hAnsi="黑体" w:eastAsia="黑体"/>
                <w:szCs w:val="21"/>
              </w:rPr>
            </w:pPr>
            <w:r>
              <w:rPr>
                <w:rFonts w:hint="eastAsia" w:ascii="黑体" w:hAnsi="黑体" w:eastAsia="黑体"/>
                <w:szCs w:val="21"/>
              </w:rPr>
              <w:t>联系地址</w:t>
            </w:r>
          </w:p>
        </w:tc>
        <w:tc>
          <w:tcPr>
            <w:tcW w:w="4333" w:type="dxa"/>
            <w:gridSpan w:val="3"/>
            <w:vAlign w:val="center"/>
          </w:tcPr>
          <w:p>
            <w:pPr>
              <w:jc w:val="center"/>
              <w:rPr>
                <w:rFonts w:hint="eastAsia" w:ascii="黑体" w:hAnsi="黑体" w:eastAsia="黑体"/>
                <w:szCs w:val="21"/>
              </w:rPr>
            </w:pPr>
            <w:r>
              <w:rPr>
                <w:rFonts w:hint="eastAsia" w:ascii="黑体" w:hAnsi="黑体" w:eastAsia="黑体"/>
                <w:szCs w:val="21"/>
              </w:rPr>
              <w:t>浙江省余姚市科创中心4号孵化楼3楼</w:t>
            </w:r>
          </w:p>
        </w:tc>
        <w:tc>
          <w:tcPr>
            <w:tcW w:w="1417" w:type="dxa"/>
            <w:vAlign w:val="center"/>
          </w:tcPr>
          <w:p>
            <w:pPr>
              <w:jc w:val="center"/>
              <w:rPr>
                <w:rFonts w:hint="eastAsia" w:ascii="黑体" w:hAnsi="黑体" w:eastAsia="黑体"/>
                <w:szCs w:val="21"/>
              </w:rPr>
            </w:pPr>
            <w:r>
              <w:rPr>
                <w:rFonts w:hint="eastAsia" w:ascii="黑体" w:hAnsi="黑体" w:eastAsia="黑体"/>
                <w:szCs w:val="21"/>
              </w:rPr>
              <w:t>所属县区</w:t>
            </w:r>
          </w:p>
        </w:tc>
        <w:tc>
          <w:tcPr>
            <w:tcW w:w="1837" w:type="dxa"/>
            <w:vAlign w:val="center"/>
          </w:tcPr>
          <w:p>
            <w:pPr>
              <w:jc w:val="center"/>
              <w:rPr>
                <w:rFonts w:hint="eastAsia" w:ascii="宋体" w:hAnsi="宋体"/>
                <w:szCs w:val="21"/>
              </w:rPr>
            </w:pPr>
            <w:r>
              <w:rPr>
                <w:rFonts w:hint="eastAsia" w:ascii="黑体" w:hAnsi="黑体" w:eastAsia="黑体"/>
                <w:szCs w:val="21"/>
              </w:rPr>
              <w:t>余姚市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hint="eastAsia" w:ascii="黑体" w:hAnsi="黑体" w:eastAsia="黑体"/>
                <w:szCs w:val="21"/>
              </w:rPr>
            </w:pPr>
            <w:r>
              <w:rPr>
                <w:rFonts w:hint="eastAsia" w:ascii="黑体" w:hAnsi="黑体" w:eastAsia="黑体"/>
                <w:szCs w:val="21"/>
              </w:rPr>
              <w:t>联系人</w:t>
            </w:r>
          </w:p>
        </w:tc>
        <w:tc>
          <w:tcPr>
            <w:tcW w:w="4333" w:type="dxa"/>
            <w:gridSpan w:val="3"/>
            <w:vAlign w:val="center"/>
          </w:tcPr>
          <w:p>
            <w:pPr>
              <w:jc w:val="center"/>
              <w:rPr>
                <w:rFonts w:hint="eastAsia" w:ascii="黑体" w:hAnsi="黑体" w:eastAsia="黑体"/>
                <w:szCs w:val="21"/>
              </w:rPr>
            </w:pPr>
            <w:r>
              <w:rPr>
                <w:rFonts w:hint="eastAsia" w:ascii="黑体" w:hAnsi="黑体" w:eastAsia="黑体"/>
                <w:szCs w:val="21"/>
              </w:rPr>
              <w:t>韩巧雨</w:t>
            </w:r>
          </w:p>
        </w:tc>
        <w:tc>
          <w:tcPr>
            <w:tcW w:w="1417" w:type="dxa"/>
            <w:vAlign w:val="center"/>
          </w:tcPr>
          <w:p>
            <w:pPr>
              <w:jc w:val="center"/>
              <w:rPr>
                <w:rFonts w:hint="eastAsia" w:ascii="黑体" w:hAnsi="黑体" w:eastAsia="黑体"/>
                <w:szCs w:val="21"/>
              </w:rPr>
            </w:pPr>
            <w:r>
              <w:rPr>
                <w:rFonts w:hint="eastAsia" w:ascii="黑体" w:hAnsi="黑体" w:eastAsia="黑体"/>
                <w:szCs w:val="21"/>
              </w:rPr>
              <w:t>联系手机</w:t>
            </w:r>
          </w:p>
        </w:tc>
        <w:tc>
          <w:tcPr>
            <w:tcW w:w="1837" w:type="dxa"/>
            <w:vAlign w:val="center"/>
          </w:tcPr>
          <w:p>
            <w:pPr>
              <w:jc w:val="center"/>
              <w:rPr>
                <w:rFonts w:hint="eastAsia" w:ascii="黑体" w:hAnsi="黑体" w:eastAsia="黑体"/>
                <w:szCs w:val="21"/>
              </w:rPr>
            </w:pPr>
            <w:r>
              <w:rPr>
                <w:rFonts w:hint="eastAsia" w:ascii="黑体" w:hAnsi="黑体" w:eastAsia="黑体"/>
                <w:szCs w:val="21"/>
              </w:rPr>
              <w:t>13486436356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4" w:type="dxa"/>
            <w:vAlign w:val="center"/>
          </w:tcPr>
          <w:p>
            <w:pPr>
              <w:spacing w:line="240" w:lineRule="atLeast"/>
              <w:jc w:val="center"/>
              <w:rPr>
                <w:rFonts w:hint="eastAsia" w:ascii="黑体" w:hAnsi="黑体" w:eastAsia="黑体"/>
                <w:szCs w:val="21"/>
              </w:rPr>
            </w:pPr>
            <w:r>
              <w:rPr>
                <w:rFonts w:hint="eastAsia" w:ascii="黑体" w:hAnsi="黑体" w:eastAsia="黑体"/>
                <w:szCs w:val="21"/>
              </w:rPr>
              <w:t>企业上年度销售额（万元）</w:t>
            </w:r>
          </w:p>
        </w:tc>
        <w:tc>
          <w:tcPr>
            <w:tcW w:w="4333" w:type="dxa"/>
            <w:gridSpan w:val="3"/>
            <w:vAlign w:val="center"/>
          </w:tcPr>
          <w:p>
            <w:pPr>
              <w:jc w:val="center"/>
              <w:rPr>
                <w:rFonts w:hint="eastAsia" w:ascii="黑体" w:hAnsi="黑体" w:eastAsia="黑体"/>
                <w:szCs w:val="21"/>
              </w:rPr>
            </w:pPr>
            <w:r>
              <w:rPr>
                <w:rFonts w:hint="eastAsia" w:ascii="黑体" w:hAnsi="黑体" w:eastAsia="黑体"/>
                <w:szCs w:val="21"/>
              </w:rPr>
              <w:t>3538.67</w:t>
            </w:r>
          </w:p>
        </w:tc>
        <w:tc>
          <w:tcPr>
            <w:tcW w:w="1417" w:type="dxa"/>
            <w:vAlign w:val="center"/>
          </w:tcPr>
          <w:p>
            <w:pPr>
              <w:jc w:val="center"/>
              <w:rPr>
                <w:rFonts w:hint="eastAsia" w:ascii="黑体" w:hAnsi="黑体" w:eastAsia="黑体"/>
                <w:szCs w:val="21"/>
              </w:rPr>
            </w:pPr>
            <w:r>
              <w:rPr>
                <w:rFonts w:hint="eastAsia" w:ascii="黑体" w:hAnsi="黑体" w:eastAsia="黑体"/>
                <w:szCs w:val="21"/>
              </w:rPr>
              <w:t>企业人数</w:t>
            </w:r>
          </w:p>
        </w:tc>
        <w:tc>
          <w:tcPr>
            <w:tcW w:w="1837" w:type="dxa"/>
            <w:vAlign w:val="center"/>
          </w:tcPr>
          <w:p>
            <w:pPr>
              <w:jc w:val="center"/>
              <w:rPr>
                <w:rFonts w:hint="eastAsia" w:ascii="宋体" w:hAnsi="宋体"/>
                <w:szCs w:val="21"/>
              </w:rPr>
            </w:pPr>
            <w:r>
              <w:rPr>
                <w:rFonts w:hint="eastAsia" w:ascii="黑体" w:hAnsi="黑体" w:eastAsia="黑体"/>
                <w:szCs w:val="21"/>
              </w:rPr>
              <w:t>130人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266" w:hRule="atLeast"/>
          <w:jc w:val="center"/>
        </w:trPr>
        <w:tc>
          <w:tcPr>
            <w:tcW w:w="9261" w:type="dxa"/>
            <w:gridSpan w:val="6"/>
            <w:vAlign w:val="top"/>
          </w:tcPr>
          <w:p>
            <w:pPr>
              <w:numPr>
                <w:ilvl w:val="0"/>
                <w:numId w:val="3"/>
              </w:numPr>
              <w:spacing w:line="240" w:lineRule="atLeast"/>
              <w:rPr>
                <w:rFonts w:hint="eastAsia" w:ascii="华文仿宋" w:hAnsi="华文仿宋" w:eastAsia="华文仿宋"/>
                <w:b/>
                <w:sz w:val="30"/>
                <w:szCs w:val="30"/>
              </w:rPr>
            </w:pPr>
            <w:r>
              <w:rPr>
                <w:rFonts w:hint="eastAsia" w:ascii="华文仿宋" w:hAnsi="华文仿宋" w:eastAsia="华文仿宋"/>
                <w:b/>
                <w:sz w:val="30"/>
                <w:szCs w:val="30"/>
              </w:rPr>
              <w:t>项目开发背景和必要性</w:t>
            </w:r>
          </w:p>
          <w:p>
            <w:pPr>
              <w:rPr>
                <w:rFonts w:ascii="华文仿宋" w:hAnsi="华文仿宋" w:eastAsia="华文仿宋"/>
                <w:b/>
                <w:sz w:val="24"/>
                <w:szCs w:val="24"/>
              </w:rPr>
            </w:pPr>
            <w:r>
              <w:rPr>
                <w:rFonts w:hint="eastAsia" w:ascii="华文仿宋" w:hAnsi="华文仿宋" w:eastAsia="华文仿宋"/>
                <w:b/>
                <w:sz w:val="24"/>
                <w:szCs w:val="24"/>
              </w:rPr>
              <w:t>（一）宫颈癌是严重危害女性健康的公共问题</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宫颈癌是危害女性健康和生命的主要恶性肿瘤之一，</w:t>
            </w:r>
            <w:r>
              <w:rPr>
                <w:rFonts w:ascii="华文仿宋" w:hAnsi="华文仿宋" w:eastAsia="华文仿宋"/>
                <w:sz w:val="28"/>
                <w:szCs w:val="28"/>
              </w:rPr>
              <w:t>发病率仅次于乳腺癌</w:t>
            </w:r>
            <w:r>
              <w:rPr>
                <w:rFonts w:hint="eastAsia" w:ascii="华文仿宋" w:hAnsi="华文仿宋" w:eastAsia="华文仿宋"/>
                <w:sz w:val="28"/>
                <w:szCs w:val="28"/>
              </w:rPr>
              <w:t>，</w:t>
            </w:r>
            <w:r>
              <w:rPr>
                <w:rFonts w:ascii="华文仿宋" w:hAnsi="华文仿宋" w:eastAsia="华文仿宋"/>
                <w:sz w:val="28"/>
                <w:szCs w:val="28"/>
              </w:rPr>
              <w:t>位女性肿瘤的</w:t>
            </w:r>
            <w:r>
              <w:rPr>
                <w:rFonts w:ascii="华文仿宋" w:hAnsi="华文仿宋" w:eastAsia="华文仿宋"/>
                <w:b/>
                <w:sz w:val="28"/>
                <w:szCs w:val="28"/>
              </w:rPr>
              <w:t>第二位</w:t>
            </w:r>
            <w:r>
              <w:rPr>
                <w:rFonts w:ascii="华文仿宋" w:hAnsi="华文仿宋" w:eastAsia="华文仿宋"/>
                <w:sz w:val="28"/>
                <w:szCs w:val="28"/>
              </w:rPr>
              <w:t>。</w:t>
            </w:r>
            <w:r>
              <w:rPr>
                <w:rFonts w:hint="eastAsia" w:ascii="华文仿宋" w:hAnsi="华文仿宋" w:eastAsia="华文仿宋"/>
                <w:sz w:val="28"/>
                <w:szCs w:val="28"/>
              </w:rPr>
              <w:t>据国际癌症研究署（International Agency for Research of Cancer．，IARC）2012年数据，全世界新发子宫颈癌病例共52.8万，死亡26.6万。大约85％的子宫颈癌发生在发展中国家，占发展中国家女性肿瘤的12％。</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发达国家通过上半个多世纪的时间普及了宫颈癌筛查，使得宫颈癌的发病率及死亡率明显下降。而在发展中国家，宫颈癌发病率和致死率依旧很高，主要发生于贫困地区及未进行妇女病筛查的地区。根据WHO/IARC估计，2012年我国子宫颈癌新发病例约为62，000例，占全球新发病例的129%，死亡病例30，000例，占全球死亡病病例的11%。全国肿瘤登记数据显示我国宫颈癌发病率由1989－1990年的3．06/10万上升为2007－2008年的11．87/10万，死亡率由2．19/10万上升3．20/10万。近年来，我国宫颈癌的发病率以每年7%～8%的速度递增，发病平均年龄不断下降，10年间下降约5岁，明显趋于年轻化且主要发生于贫困地区以及未进行筛査的地区。我国2005年出版的筛查指南，则根据不同经济水平推荐不同初筛方案。经济条件较好地区推荐HPV检测结合液基细胞学；中等发达地区推荐HPV检测结传统细胞学；卫生资源缺乏地区可用肉眼观察法。</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在我国，自开展细胞学检查以来，20世纪90年代死亡率较70年代降低了69％。但是大量的临床实践证明，仅依赖细胞形态学检查，不能够将高危人群及癌前病变人群区分出来。目前国内宫颈癌筛查细胞学检测敏感度较低，约为50～70％。2014年卫生和计划生育委员会开展了针对54.6万农村妇女的HPV筛查试点项目，初次尝试IHPV检测用于农村人群筛查。但HPV病毒检测阳性的转诊率过高，尚需要细胞学或者其他生物标志物进行分流避免过度诊断，而导致的医疗系统经济负担增加。</w:t>
            </w:r>
          </w:p>
          <w:p>
            <w:pPr>
              <w:rPr>
                <w:rFonts w:ascii="华文仿宋" w:hAnsi="华文仿宋" w:eastAsia="华文仿宋"/>
                <w:b/>
                <w:sz w:val="24"/>
                <w:szCs w:val="24"/>
              </w:rPr>
            </w:pPr>
            <w:r>
              <w:rPr>
                <w:rFonts w:hint="eastAsia" w:ascii="华文仿宋" w:hAnsi="华文仿宋" w:eastAsia="华文仿宋"/>
                <w:b/>
                <w:sz w:val="24"/>
                <w:szCs w:val="24"/>
              </w:rPr>
              <w:t>（二）数字病理的高速发展</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近年来，电子信息技术、光学技术及网络传输技术的飞速发展为数字化病理系统的实现提供了强大的技术支撑。而数字病理系统是以数字扫描仪代替传统显微镜来实现病理切片的数字化，并对数字切片进行智能化分析，提供辅助诊断结果，以及通过远程会诊而实现网络化的综合性医疗系统。</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数字病理可以实现病理诊断的数字信息化，达到病理诊断的智能化、准确化和标准化。</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国内厂家以宁波江丰生物信息技术有限公司为代表的专业数字病理设备生产企业致力于自主创新，针对技术壁垒，独创MCS控制成像技术、扫描平台运动控制技术、图像无缝拼接及癌细细胞自动识别技术等，各项技术均已达到国际该领域领先水平。</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江丰生物在数字病理显微扫描方面拥有成熟的技术和经验，高通量、自动化、标准化的判读设备，扫描仪技术的发展为宫颈癌自动筛查提供了可靠的硬件基础。</w:t>
            </w:r>
          </w:p>
          <w:p>
            <w:pPr>
              <w:rPr>
                <w:rFonts w:ascii="华文仿宋" w:hAnsi="华文仿宋" w:eastAsia="华文仿宋"/>
                <w:b/>
                <w:sz w:val="24"/>
                <w:szCs w:val="24"/>
              </w:rPr>
            </w:pPr>
            <w:r>
              <w:rPr>
                <w:rFonts w:hint="eastAsia" w:ascii="华文仿宋" w:hAnsi="华文仿宋" w:eastAsia="华文仿宋"/>
                <w:b/>
                <w:sz w:val="24"/>
                <w:szCs w:val="24"/>
              </w:rPr>
              <w:t>（三）人工智能在医疗领域的高速发展</w:t>
            </w:r>
          </w:p>
          <w:p>
            <w:pPr>
              <w:snapToGrid w:val="0"/>
              <w:spacing w:line="360" w:lineRule="auto"/>
              <w:ind w:firstLine="560" w:firstLineChars="200"/>
              <w:rPr>
                <w:rFonts w:ascii="华文仿宋" w:hAnsi="华文仿宋" w:eastAsia="华文仿宋"/>
                <w:sz w:val="28"/>
                <w:szCs w:val="28"/>
              </w:rPr>
            </w:pPr>
            <w:r>
              <w:rPr>
                <w:rFonts w:ascii="华文仿宋" w:hAnsi="华文仿宋" w:eastAsia="华文仿宋"/>
                <w:sz w:val="28"/>
                <w:szCs w:val="28"/>
              </w:rPr>
              <w:t>随着人工智能技术的发展，安防、汽车等各行各业迎来了关键性发展机遇。我国医疗需求旺盛，医疗资源稀缺，人工智能高效计算与精准分析的优点，人工智能与医疗的深度融合，为医疗行业注入了新的活力。医疗行业是目前人工智能应用较用发展较快的领域。</w:t>
            </w:r>
          </w:p>
          <w:p>
            <w:pPr>
              <w:snapToGrid w:val="0"/>
              <w:spacing w:line="360" w:lineRule="auto"/>
              <w:ind w:firstLine="560" w:firstLineChars="200"/>
              <w:rPr>
                <w:rFonts w:ascii="华文仿宋" w:hAnsi="华文仿宋" w:eastAsia="华文仿宋"/>
                <w:sz w:val="28"/>
                <w:szCs w:val="28"/>
              </w:rPr>
            </w:pPr>
            <w:r>
              <w:rPr>
                <w:rFonts w:ascii="华文仿宋" w:hAnsi="华文仿宋" w:eastAsia="华文仿宋"/>
                <w:sz w:val="28"/>
                <w:szCs w:val="28"/>
              </w:rPr>
              <w:t>在人工智能时代，数据是核心资源，</w:t>
            </w:r>
            <w:r>
              <w:rPr>
                <w:rFonts w:hint="eastAsia" w:ascii="华文仿宋" w:hAnsi="华文仿宋" w:eastAsia="华文仿宋"/>
                <w:b/>
                <w:sz w:val="28"/>
                <w:szCs w:val="28"/>
              </w:rPr>
              <w:t>2017年7月20日，国务院发布了《新一代人工智能发展规划》，</w:t>
            </w:r>
            <w:r>
              <w:rPr>
                <w:rFonts w:hint="eastAsia" w:ascii="华文仿宋" w:hAnsi="华文仿宋" w:eastAsia="华文仿宋"/>
                <w:sz w:val="28"/>
                <w:szCs w:val="28"/>
              </w:rPr>
              <w:t>这是在国家层面首次对一项技术内容进行全盘布局。</w:t>
            </w:r>
            <w:r>
              <w:rPr>
                <w:rFonts w:ascii="华文仿宋" w:hAnsi="华文仿宋" w:eastAsia="华文仿宋"/>
                <w:sz w:val="28"/>
                <w:szCs w:val="28"/>
              </w:rPr>
              <w:t>医院大数据中心、信息平台的建立以及卫生信息互联互通标准和共享规范的制定，为数据标准化存储、医学大数据的应用提供了更多支撑。近年来，大多数医院完成了初步的信息化建设，各类医学数据的收集越来越规范，而随着精准医学的发展，带来了海量的基因数据，这些数据为人工智能提供了大量的“学习资料”。信息化平台的建设为人工智能发展带来了数据基础，为医疗行业从信息化过渡到智能化带来了可能。</w:t>
            </w:r>
          </w:p>
          <w:p>
            <w:pPr>
              <w:snapToGrid w:val="0"/>
              <w:spacing w:line="360" w:lineRule="auto"/>
              <w:ind w:firstLine="560" w:firstLineChars="200"/>
              <w:rPr>
                <w:rFonts w:ascii="华文仿宋" w:hAnsi="华文仿宋" w:eastAsia="华文仿宋"/>
                <w:sz w:val="28"/>
                <w:szCs w:val="28"/>
              </w:rPr>
            </w:pPr>
            <w:r>
              <w:rPr>
                <w:rFonts w:ascii="华文仿宋" w:hAnsi="华文仿宋" w:eastAsia="华文仿宋"/>
                <w:sz w:val="28"/>
                <w:szCs w:val="28"/>
              </w:rPr>
              <w:t>人工智能技术与医疗大数据的融合，通过算法模型的建立为医生提供辅助决策，提高诊疗的效率和</w:t>
            </w:r>
            <w:r>
              <w:rPr>
                <w:rFonts w:hint="eastAsia" w:ascii="华文仿宋" w:hAnsi="华文仿宋" w:eastAsia="华文仿宋"/>
                <w:sz w:val="28"/>
                <w:szCs w:val="28"/>
              </w:rPr>
              <w:t>准确</w:t>
            </w:r>
            <w:r>
              <w:rPr>
                <w:rFonts w:ascii="华文仿宋" w:hAnsi="华文仿宋" w:eastAsia="华文仿宋"/>
                <w:sz w:val="28"/>
                <w:szCs w:val="28"/>
              </w:rPr>
              <w:t>率。此外还能助推医疗资源平衡化发展，将优质的医疗资源通过辅助决策系统赋能至基层医院。</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有专家预测，未来5－7年，计算智能和部分感知智能将迎来机会，计算智能的癌变辅助诊断、基因检测和药物发现、感知智能中的医疗智能语音、医疗智能视觉、可穿戴医疗设备等将迎来爆发。</w:t>
            </w:r>
          </w:p>
          <w:p>
            <w:pPr>
              <w:rPr>
                <w:rFonts w:ascii="华文仿宋" w:hAnsi="华文仿宋" w:eastAsia="华文仿宋"/>
                <w:b/>
                <w:sz w:val="24"/>
                <w:szCs w:val="24"/>
              </w:rPr>
            </w:pPr>
            <w:r>
              <w:rPr>
                <w:rFonts w:hint="eastAsia" w:ascii="华文仿宋" w:hAnsi="华文仿宋" w:eastAsia="华文仿宋"/>
                <w:b/>
                <w:sz w:val="24"/>
                <w:szCs w:val="24"/>
              </w:rPr>
              <w:t>（四）必要性</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临床研究报道显示，由于早期宫颈癌的原位癌局限在皮肤或粘膜内，病程慢、转移慢，较容易治疗。宮颈癌一期状态治愈率可以达到80％－90％，二期时是60％－70％，进入三期还能有40％－50％，但发展到四期只有10％了。宫颈癌患者经过治疗后，30％以上出现复发或病情未控制。但如果能够通过筛查在癌前病变阶段得以发现和治疗，治愈率达100％。虽然宫颈癌的发病率与病死率在宫颈脱落细胞形态学检测引入以后已有所降低。但是细胞学检测观察者间重复性差、质量控制不足、技术人员缺乏等问题，加之宫颈上皮细胞的化生、萎缩、修复的变化程度复杂等原因，造成形态学诊断人为误差大、漏检率及误诊率高的严重问题。</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优质医疗资源紧缺、分配不均匀是医疗领域最突出的的问题，同时医生对疾病的诊断准确度和效率还有非常大的提升空间。长期以来大多数国家和地区，对医生的需求量有增无减。解决医生资源不足的问题，除了增加供给量，别无他法。但是医生培养需要周期，而且供</w:t>
            </w:r>
          </w:p>
          <w:p>
            <w:pPr>
              <w:snapToGrid w:val="0"/>
              <w:spacing w:line="360" w:lineRule="auto"/>
              <w:rPr>
                <w:rFonts w:ascii="华文仿宋" w:hAnsi="华文仿宋" w:eastAsia="华文仿宋"/>
                <w:sz w:val="28"/>
                <w:szCs w:val="28"/>
              </w:rPr>
            </w:pPr>
            <w:r>
              <w:rPr>
                <w:rFonts w:hint="eastAsia" w:ascii="华文仿宋" w:hAnsi="华文仿宋" w:eastAsia="华文仿宋"/>
                <w:sz w:val="28"/>
                <w:szCs w:val="28"/>
              </w:rPr>
              <w:t>给量也不能无限增加。于是，利用机器，增加医疗资源供给成为了医疗发展的突破口，人工智能＋医疗健康的结合，是人工智能诸多应用场景中最重要一个。</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针对以上一系列的问题与现象，江丰生物目标研发一整套的用于宫颈癌筛查的高性能成套病理设备。通过染色制片、一体化式的数字化扫描、智能化分析最终给出辅助诊断意见，供医生参考与复核。我国目前每年约有5万女性死于宫颈癌，若能够早期通过筛査，及时发现，通过治疗治愈率可达100％。早筛査完全可以预防，宫颈癌自动筛查系统的全面应用，能为女性宫颈癌筛査工作带来革命性发展，能够最大程度提升宫颈癌检测效率，大幅减少因宫颈癌死亡的人数。</w:t>
            </w:r>
          </w:p>
          <w:p>
            <w:pPr>
              <w:numPr>
                <w:ilvl w:val="0"/>
                <w:numId w:val="3"/>
              </w:numPr>
              <w:spacing w:line="240" w:lineRule="atLeast"/>
              <w:rPr>
                <w:rFonts w:hint="eastAsia" w:ascii="华文仿宋" w:hAnsi="华文仿宋" w:eastAsia="华文仿宋"/>
                <w:b/>
                <w:sz w:val="30"/>
                <w:szCs w:val="30"/>
              </w:rPr>
            </w:pPr>
            <w:r>
              <w:rPr>
                <w:rFonts w:hint="eastAsia" w:ascii="华文仿宋" w:hAnsi="华文仿宋" w:eastAsia="华文仿宋"/>
                <w:b/>
                <w:sz w:val="30"/>
                <w:szCs w:val="30"/>
              </w:rPr>
              <w:t>技术创新需求主要内容</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自动化、标准化的细胞学、组织学量化分析系统是未来的发展方向，江丰生物紧跟时代步伐，将自主研发一套</w:t>
            </w:r>
            <w:r>
              <w:rPr>
                <w:rFonts w:hint="eastAsia" w:ascii="华文仿宋" w:hAnsi="华文仿宋" w:eastAsia="华文仿宋"/>
                <w:b/>
                <w:sz w:val="28"/>
                <w:szCs w:val="28"/>
              </w:rPr>
              <w:t>包括取样、制片、染色、读片和分析，以及后续的储存、远程共享的功能的高性能病理成套设备</w:t>
            </w:r>
            <w:r>
              <w:rPr>
                <w:rFonts w:hint="eastAsia" w:ascii="华文仿宋" w:hAnsi="华文仿宋" w:eastAsia="华文仿宋"/>
                <w:sz w:val="28"/>
                <w:szCs w:val="28"/>
              </w:rPr>
              <w:t>。此设备通过高精度自动数字显微系统对宫颈癌检测切片进行自动图像采集保存，并对图像进行分析处理，根据标准判断细胞病变与否，将病变细胞进行标注，并供医师确认的一个综合检验分析系统。该设备</w:t>
            </w:r>
            <w:r>
              <w:rPr>
                <w:rFonts w:ascii="华文仿宋" w:hAnsi="华文仿宋" w:eastAsia="华文仿宋"/>
                <w:sz w:val="28"/>
                <w:szCs w:val="28"/>
              </w:rPr>
              <w:t>由</w:t>
            </w:r>
            <w:r>
              <w:rPr>
                <w:rFonts w:hint="eastAsia" w:ascii="华文仿宋" w:hAnsi="华文仿宋" w:eastAsia="华文仿宋"/>
                <w:b/>
                <w:sz w:val="28"/>
                <w:szCs w:val="28"/>
              </w:rPr>
              <w:t>染色制片</w:t>
            </w:r>
            <w:r>
              <w:rPr>
                <w:rFonts w:hint="eastAsia" w:ascii="华文仿宋" w:hAnsi="华文仿宋" w:eastAsia="华文仿宋"/>
                <w:sz w:val="28"/>
                <w:szCs w:val="28"/>
              </w:rPr>
              <w:t>、</w:t>
            </w:r>
            <w:r>
              <w:rPr>
                <w:rFonts w:hint="eastAsia" w:ascii="华文仿宋" w:hAnsi="华文仿宋" w:eastAsia="华文仿宋"/>
                <w:b/>
                <w:sz w:val="28"/>
                <w:szCs w:val="28"/>
              </w:rPr>
              <w:t>数字化扫描成像</w:t>
            </w:r>
            <w:r>
              <w:rPr>
                <w:rFonts w:hint="eastAsia" w:ascii="华文仿宋" w:hAnsi="华文仿宋" w:eastAsia="华文仿宋"/>
                <w:sz w:val="28"/>
                <w:szCs w:val="28"/>
              </w:rPr>
              <w:t>、</w:t>
            </w:r>
            <w:r>
              <w:rPr>
                <w:rFonts w:hint="eastAsia" w:ascii="华文仿宋" w:hAnsi="华文仿宋" w:eastAsia="华文仿宋"/>
                <w:b/>
                <w:sz w:val="28"/>
                <w:szCs w:val="28"/>
              </w:rPr>
              <w:t>智能识别</w:t>
            </w:r>
            <w:r>
              <w:rPr>
                <w:rFonts w:hint="eastAsia" w:ascii="华文仿宋" w:hAnsi="华文仿宋" w:eastAsia="华文仿宋"/>
                <w:sz w:val="28"/>
                <w:szCs w:val="28"/>
              </w:rPr>
              <w:t>、</w:t>
            </w:r>
            <w:r>
              <w:rPr>
                <w:rFonts w:hint="eastAsia" w:ascii="华文仿宋" w:hAnsi="华文仿宋" w:eastAsia="华文仿宋"/>
                <w:b/>
                <w:sz w:val="28"/>
                <w:szCs w:val="28"/>
              </w:rPr>
              <w:t>辅助诊断</w:t>
            </w:r>
            <w:r>
              <w:rPr>
                <w:rFonts w:hint="eastAsia" w:ascii="华文仿宋" w:hAnsi="华文仿宋" w:eastAsia="华文仿宋"/>
                <w:sz w:val="28"/>
                <w:szCs w:val="28"/>
              </w:rPr>
              <w:t>、</w:t>
            </w:r>
            <w:r>
              <w:rPr>
                <w:rFonts w:hint="eastAsia" w:ascii="华文仿宋" w:hAnsi="华文仿宋" w:eastAsia="华文仿宋"/>
                <w:b/>
                <w:sz w:val="28"/>
                <w:szCs w:val="28"/>
              </w:rPr>
              <w:t>病理报告</w:t>
            </w:r>
            <w:r>
              <w:rPr>
                <w:rFonts w:hint="eastAsia" w:ascii="华文仿宋" w:hAnsi="华文仿宋" w:eastAsia="华文仿宋"/>
                <w:sz w:val="28"/>
                <w:szCs w:val="28"/>
              </w:rPr>
              <w:t>五个部分组成。另外，我司将研制出一种适用本系统的定制试剂，扫描仪在扫描使用定制试剂制作的切片后可以将切片的</w:t>
            </w:r>
            <w:r>
              <w:rPr>
                <w:rFonts w:hint="eastAsia" w:ascii="华文仿宋" w:hAnsi="华文仿宋" w:eastAsia="华文仿宋"/>
                <w:b/>
                <w:sz w:val="28"/>
                <w:szCs w:val="28"/>
              </w:rPr>
              <w:t>图像预处理</w:t>
            </w:r>
            <w:r>
              <w:rPr>
                <w:rFonts w:hint="eastAsia" w:ascii="华文仿宋" w:hAnsi="华文仿宋" w:eastAsia="华文仿宋"/>
                <w:sz w:val="28"/>
                <w:szCs w:val="28"/>
              </w:rPr>
              <w:t>、</w:t>
            </w:r>
            <w:r>
              <w:rPr>
                <w:rFonts w:hint="eastAsia" w:ascii="华文仿宋" w:hAnsi="华文仿宋" w:eastAsia="华文仿宋"/>
                <w:b/>
                <w:sz w:val="28"/>
                <w:szCs w:val="28"/>
              </w:rPr>
              <w:t>图像分割</w:t>
            </w:r>
            <w:r>
              <w:rPr>
                <w:rFonts w:hint="eastAsia" w:ascii="华文仿宋" w:hAnsi="华文仿宋" w:eastAsia="华文仿宋"/>
                <w:sz w:val="28"/>
                <w:szCs w:val="28"/>
              </w:rPr>
              <w:t>和</w:t>
            </w:r>
            <w:r>
              <w:rPr>
                <w:rFonts w:hint="eastAsia" w:ascii="华文仿宋" w:hAnsi="华文仿宋" w:eastAsia="华文仿宋"/>
                <w:b/>
                <w:sz w:val="28"/>
                <w:szCs w:val="28"/>
              </w:rPr>
              <w:t>特征提取</w:t>
            </w:r>
            <w:r>
              <w:rPr>
                <w:rFonts w:hint="eastAsia" w:ascii="华文仿宋" w:hAnsi="华文仿宋" w:eastAsia="华文仿宋"/>
                <w:sz w:val="28"/>
                <w:szCs w:val="28"/>
              </w:rPr>
              <w:t>做到</w:t>
            </w:r>
            <w:r>
              <w:rPr>
                <w:rFonts w:hint="eastAsia" w:ascii="华文仿宋" w:hAnsi="华文仿宋" w:eastAsia="华文仿宋"/>
                <w:b/>
                <w:sz w:val="28"/>
                <w:szCs w:val="28"/>
              </w:rPr>
              <w:t>最好跟最准确</w:t>
            </w:r>
            <w:r>
              <w:rPr>
                <w:rFonts w:hint="eastAsia" w:ascii="华文仿宋" w:hAnsi="华文仿宋" w:eastAsia="华文仿宋"/>
                <w:sz w:val="28"/>
                <w:szCs w:val="28"/>
              </w:rPr>
              <w:t>，</w:t>
            </w:r>
            <w:r>
              <w:rPr>
                <w:rFonts w:ascii="华文仿宋" w:hAnsi="华文仿宋" w:eastAsia="华文仿宋"/>
                <w:sz w:val="28"/>
                <w:szCs w:val="28"/>
              </w:rPr>
              <w:t>扫描仪将玻璃切片转成数字切片</w:t>
            </w:r>
            <w:r>
              <w:rPr>
                <w:rFonts w:hint="eastAsia" w:ascii="华文仿宋" w:hAnsi="华文仿宋" w:eastAsia="华文仿宋"/>
                <w:sz w:val="28"/>
                <w:szCs w:val="28"/>
              </w:rPr>
              <w:t>并</w:t>
            </w:r>
            <w:r>
              <w:rPr>
                <w:rFonts w:ascii="华文仿宋" w:hAnsi="华文仿宋" w:eastAsia="华文仿宋"/>
                <w:sz w:val="28"/>
                <w:szCs w:val="28"/>
              </w:rPr>
              <w:t>存储到</w:t>
            </w:r>
            <w:r>
              <w:rPr>
                <w:rFonts w:hint="eastAsia" w:ascii="华文仿宋" w:hAnsi="华文仿宋" w:eastAsia="华文仿宋"/>
                <w:sz w:val="28"/>
                <w:szCs w:val="28"/>
              </w:rPr>
              <w:t>专用</w:t>
            </w:r>
            <w:r>
              <w:rPr>
                <w:rFonts w:ascii="华文仿宋" w:hAnsi="华文仿宋" w:eastAsia="华文仿宋"/>
                <w:sz w:val="28"/>
                <w:szCs w:val="28"/>
              </w:rPr>
              <w:t>存储</w:t>
            </w:r>
            <w:r>
              <w:rPr>
                <w:rFonts w:hint="eastAsia" w:ascii="华文仿宋" w:hAnsi="华文仿宋" w:eastAsia="华文仿宋"/>
                <w:sz w:val="28"/>
                <w:szCs w:val="28"/>
              </w:rPr>
              <w:t>设备</w:t>
            </w:r>
            <w:r>
              <w:rPr>
                <w:rFonts w:ascii="华文仿宋" w:hAnsi="华文仿宋" w:eastAsia="华文仿宋"/>
                <w:sz w:val="28"/>
                <w:szCs w:val="28"/>
              </w:rPr>
              <w:t>中，服务器通过对</w:t>
            </w:r>
            <w:r>
              <w:rPr>
                <w:rFonts w:hint="eastAsia" w:ascii="华文仿宋" w:hAnsi="华文仿宋" w:eastAsia="华文仿宋"/>
                <w:sz w:val="28"/>
                <w:szCs w:val="28"/>
              </w:rPr>
              <w:t>存储</w:t>
            </w:r>
            <w:r>
              <w:rPr>
                <w:rFonts w:ascii="华文仿宋" w:hAnsi="华文仿宋" w:eastAsia="华文仿宋"/>
                <w:sz w:val="28"/>
                <w:szCs w:val="28"/>
              </w:rPr>
              <w:t>中数字切片的智能图像识别，得出</w:t>
            </w:r>
            <w:r>
              <w:rPr>
                <w:rFonts w:hint="eastAsia" w:ascii="华文仿宋" w:hAnsi="华文仿宋" w:eastAsia="华文仿宋"/>
                <w:sz w:val="28"/>
                <w:szCs w:val="28"/>
              </w:rPr>
              <w:t>识别</w:t>
            </w:r>
            <w:r>
              <w:rPr>
                <w:rFonts w:ascii="华文仿宋" w:hAnsi="华文仿宋" w:eastAsia="华文仿宋"/>
                <w:sz w:val="28"/>
                <w:szCs w:val="28"/>
              </w:rPr>
              <w:t>筛查结果</w:t>
            </w:r>
            <w:r>
              <w:rPr>
                <w:rFonts w:hint="eastAsia" w:ascii="华文仿宋" w:hAnsi="华文仿宋" w:eastAsia="华文仿宋"/>
                <w:sz w:val="28"/>
                <w:szCs w:val="28"/>
              </w:rPr>
              <w:t>，</w:t>
            </w:r>
            <w:r>
              <w:rPr>
                <w:rFonts w:ascii="华文仿宋" w:hAnsi="华文仿宋" w:eastAsia="华文仿宋"/>
                <w:sz w:val="28"/>
                <w:szCs w:val="28"/>
              </w:rPr>
              <w:t>将筛查结果与</w:t>
            </w:r>
            <w:r>
              <w:rPr>
                <w:rFonts w:hint="eastAsia" w:ascii="华文仿宋" w:hAnsi="华文仿宋" w:eastAsia="华文仿宋"/>
                <w:sz w:val="28"/>
                <w:szCs w:val="28"/>
              </w:rPr>
              <w:t>病例</w:t>
            </w:r>
            <w:r>
              <w:rPr>
                <w:rFonts w:ascii="华文仿宋" w:hAnsi="华文仿宋" w:eastAsia="华文仿宋"/>
                <w:sz w:val="28"/>
                <w:szCs w:val="28"/>
              </w:rPr>
              <w:t>理管理的病理信息结合最终形成筛查报告</w:t>
            </w:r>
            <w:r>
              <w:rPr>
                <w:rFonts w:hint="eastAsia" w:ascii="华文仿宋" w:hAnsi="华文仿宋" w:eastAsia="华文仿宋"/>
                <w:sz w:val="28"/>
                <w:szCs w:val="28"/>
              </w:rPr>
              <w:t>，医生</w:t>
            </w:r>
            <w:r>
              <w:rPr>
                <w:rFonts w:ascii="华文仿宋" w:hAnsi="华文仿宋" w:eastAsia="华文仿宋"/>
                <w:sz w:val="28"/>
                <w:szCs w:val="28"/>
              </w:rPr>
              <w:t>可以通过医生工作站来</w:t>
            </w:r>
            <w:r>
              <w:rPr>
                <w:rFonts w:hint="eastAsia" w:ascii="华文仿宋" w:hAnsi="华文仿宋" w:eastAsia="华文仿宋"/>
                <w:sz w:val="28"/>
                <w:szCs w:val="28"/>
              </w:rPr>
              <w:t>查看、</w:t>
            </w:r>
            <w:r>
              <w:rPr>
                <w:rFonts w:ascii="华文仿宋" w:hAnsi="华文仿宋" w:eastAsia="华文仿宋"/>
                <w:sz w:val="28"/>
                <w:szCs w:val="28"/>
              </w:rPr>
              <w:t>复核、打印服务器上的筛查报告</w:t>
            </w:r>
            <w:r>
              <w:rPr>
                <w:rFonts w:hint="eastAsia" w:ascii="华文仿宋" w:hAnsi="华文仿宋" w:eastAsia="华文仿宋"/>
                <w:sz w:val="28"/>
                <w:szCs w:val="28"/>
              </w:rPr>
              <w:t>，还有</w:t>
            </w:r>
            <w:r>
              <w:rPr>
                <w:rFonts w:ascii="华文仿宋" w:hAnsi="华文仿宋" w:eastAsia="华文仿宋"/>
                <w:sz w:val="28"/>
                <w:szCs w:val="28"/>
              </w:rPr>
              <w:t>阅</w:t>
            </w:r>
            <w:r>
              <w:rPr>
                <w:rFonts w:hint="eastAsia" w:ascii="华文仿宋" w:hAnsi="华文仿宋" w:eastAsia="华文仿宋"/>
                <w:sz w:val="28"/>
                <w:szCs w:val="28"/>
              </w:rPr>
              <w:t>读</w:t>
            </w:r>
            <w:r>
              <w:rPr>
                <w:rFonts w:ascii="华文仿宋" w:hAnsi="华文仿宋" w:eastAsia="华文仿宋"/>
                <w:sz w:val="28"/>
                <w:szCs w:val="28"/>
              </w:rPr>
              <w:t>数字切片，统计</w:t>
            </w:r>
            <w:r>
              <w:rPr>
                <w:rFonts w:hint="eastAsia" w:ascii="华文仿宋" w:hAnsi="华文仿宋" w:eastAsia="华文仿宋"/>
                <w:sz w:val="28"/>
                <w:szCs w:val="28"/>
              </w:rPr>
              <w:t>筛查</w:t>
            </w:r>
            <w:r>
              <w:rPr>
                <w:rFonts w:ascii="华文仿宋" w:hAnsi="华文仿宋" w:eastAsia="华文仿宋"/>
                <w:sz w:val="28"/>
                <w:szCs w:val="28"/>
              </w:rPr>
              <w:t>报告等工作</w:t>
            </w:r>
            <w:r>
              <w:rPr>
                <w:rFonts w:hint="eastAsia" w:ascii="华文仿宋" w:hAnsi="华文仿宋" w:eastAsia="华文仿宋"/>
                <w:sz w:val="28"/>
                <w:szCs w:val="28"/>
              </w:rPr>
              <w:t>。随着医疗技术的发展，疾病种类的增多，病理信息量的增大，单机工作站已无法满足日常工作需求。我司为配合宫颈癌自动筛查系统的使用还研发了一套病理科管理系统。通过全面的流程化管理、强化诊断和质控管理可以监控和降低可能出现的风险，提升整体的管理水平。除此之外，只要把切片库的数据源更换成其他病种的数据库还可以实现对其它病种的人工智能分析疾病、临床辅助诊断意见等功能，对今后的筛查领域具有一定的推广作用。江丰生物提供的检测试剂、检测设备和相应配套软件等一体化服务是未来的发展趋势，目的是为终端客户提供一整套实验室解决方案。</w:t>
            </w:r>
          </w:p>
          <w:p>
            <w:pPr>
              <w:spacing w:line="360" w:lineRule="auto"/>
              <w:ind w:firstLine="435"/>
              <w:jc w:val="left"/>
              <w:rPr>
                <w:rFonts w:ascii="华文仿宋" w:hAnsi="华文仿宋" w:eastAsia="华文仿宋"/>
                <w:b/>
                <w:sz w:val="28"/>
                <w:szCs w:val="28"/>
              </w:rPr>
            </w:pPr>
            <w:r>
              <w:rPr>
                <w:rFonts w:hint="eastAsia" w:ascii="华文仿宋" w:hAnsi="华文仿宋" w:eastAsia="华文仿宋"/>
                <w:b/>
                <w:sz w:val="28"/>
                <w:szCs w:val="28"/>
              </w:rPr>
              <w:t>技术需求：</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1、需要合作开发一种将保存、清洗、包裹三种功能集于一体的试剂/试剂盒，此试剂可以与各种进口、国产TCT筛查设备进行配套使用并绿色环保、无毒无害、安全健康；此试剂盒能够快速裂解红细胞等杂质细胞，并且很好的保存、固定脱落的上皮细胞。稀释粘液，分离有效细胞，并且使得脱落的上皮具有染色剂亲和性，利于着色；</w:t>
            </w:r>
          </w:p>
          <w:p>
            <w:pPr>
              <w:spacing w:line="360" w:lineRule="auto"/>
              <w:ind w:firstLine="435"/>
              <w:jc w:val="left"/>
              <w:rPr>
                <w:rFonts w:hint="eastAsia" w:ascii="华文仿宋" w:hAnsi="华文仿宋" w:eastAsia="华文仿宋"/>
                <w:sz w:val="28"/>
                <w:szCs w:val="28"/>
              </w:rPr>
            </w:pPr>
            <w:r>
              <w:rPr>
                <w:rFonts w:hint="eastAsia" w:ascii="华文仿宋" w:hAnsi="华文仿宋" w:eastAsia="华文仿宋"/>
                <w:sz w:val="28"/>
                <w:szCs w:val="28"/>
              </w:rPr>
              <w:t>2、通过项目合作联合国内多家大型三甲医院、第三方检测机构或病理实验室来扩充样本库，至少拥有</w:t>
            </w:r>
            <w:r>
              <w:rPr>
                <w:rFonts w:hint="eastAsia" w:ascii="华文仿宋" w:hAnsi="华文仿宋" w:eastAsia="华文仿宋"/>
                <w:b/>
                <w:sz w:val="28"/>
                <w:szCs w:val="28"/>
              </w:rPr>
              <w:t>100000</w:t>
            </w:r>
            <w:r>
              <w:rPr>
                <w:rFonts w:hint="eastAsia" w:ascii="华文仿宋" w:hAnsi="华文仿宋" w:eastAsia="华文仿宋"/>
                <w:sz w:val="28"/>
                <w:szCs w:val="28"/>
              </w:rPr>
              <w:t>张阳性切片和</w:t>
            </w:r>
            <w:r>
              <w:rPr>
                <w:rFonts w:hint="eastAsia" w:ascii="华文仿宋" w:hAnsi="华文仿宋" w:eastAsia="华文仿宋"/>
                <w:b/>
                <w:sz w:val="28"/>
                <w:szCs w:val="28"/>
              </w:rPr>
              <w:t>100000</w:t>
            </w:r>
            <w:r>
              <w:rPr>
                <w:rFonts w:hint="eastAsia" w:ascii="华文仿宋" w:hAnsi="华文仿宋" w:eastAsia="华文仿宋"/>
                <w:sz w:val="28"/>
                <w:szCs w:val="28"/>
              </w:rPr>
              <w:t>张阴性切片</w:t>
            </w:r>
            <w:r>
              <w:rPr>
                <w:rFonts w:hint="eastAsia" w:ascii="华文仿宋" w:hAnsi="华文仿宋" w:eastAsia="华文仿宋"/>
                <w:b/>
                <w:sz w:val="28"/>
                <w:szCs w:val="28"/>
              </w:rPr>
              <w:t>（不局限于TCT切片，如：肝病理、胃病理、肾小球病理切片等）</w:t>
            </w:r>
            <w:r>
              <w:rPr>
                <w:rFonts w:hint="eastAsia" w:ascii="华文仿宋" w:hAnsi="华文仿宋" w:eastAsia="华文仿宋"/>
                <w:sz w:val="28"/>
                <w:szCs w:val="28"/>
              </w:rPr>
              <w:t>或正解标注样本库，来提升系统的自我反馈学习及识别的能力。</w:t>
            </w:r>
          </w:p>
          <w:p>
            <w:pPr>
              <w:spacing w:line="360" w:lineRule="auto"/>
              <w:ind w:firstLine="435"/>
              <w:jc w:val="left"/>
              <w:rPr>
                <w:rFonts w:ascii="华文仿宋" w:hAnsi="华文仿宋" w:eastAsia="华文仿宋"/>
                <w:b/>
                <w:sz w:val="28"/>
                <w:szCs w:val="28"/>
              </w:rPr>
            </w:pPr>
            <w:r>
              <w:rPr>
                <w:rFonts w:hint="eastAsia" w:ascii="华文仿宋" w:hAnsi="华文仿宋" w:eastAsia="华文仿宋"/>
                <w:b/>
                <w:sz w:val="28"/>
                <w:szCs w:val="28"/>
              </w:rPr>
              <w:t>与技术提供合作单位的任务分工</w:t>
            </w:r>
          </w:p>
          <w:tbl>
            <w:tblPr>
              <w:tblStyle w:val="13"/>
              <w:tblW w:w="90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5"/>
              <w:gridCol w:w="3969"/>
              <w:gridCol w:w="3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94" w:hRule="atLeast"/>
              </w:trPr>
              <w:tc>
                <w:tcPr>
                  <w:tcW w:w="1925" w:type="dxa"/>
                  <w:vAlign w:val="center"/>
                </w:tcPr>
                <w:p>
                  <w:pPr>
                    <w:spacing w:line="360" w:lineRule="auto"/>
                    <w:jc w:val="center"/>
                    <w:rPr>
                      <w:rFonts w:ascii="华文仿宋" w:hAnsi="华文仿宋" w:eastAsia="华文仿宋"/>
                      <w:b/>
                      <w:color w:val="000000"/>
                      <w:sz w:val="24"/>
                      <w:szCs w:val="24"/>
                    </w:rPr>
                  </w:pPr>
                  <w:r>
                    <w:rPr>
                      <w:rFonts w:hint="eastAsia" w:ascii="华文仿宋" w:hAnsi="华文仿宋" w:eastAsia="华文仿宋"/>
                      <w:b/>
                      <w:color w:val="000000"/>
                      <w:sz w:val="24"/>
                      <w:szCs w:val="24"/>
                    </w:rPr>
                    <w:t>任务名称</w:t>
                  </w:r>
                </w:p>
              </w:tc>
              <w:tc>
                <w:tcPr>
                  <w:tcW w:w="3969" w:type="dxa"/>
                  <w:vAlign w:val="center"/>
                </w:tcPr>
                <w:p>
                  <w:pPr>
                    <w:spacing w:line="360" w:lineRule="auto"/>
                    <w:jc w:val="center"/>
                    <w:rPr>
                      <w:rFonts w:ascii="华文仿宋" w:hAnsi="华文仿宋" w:eastAsia="华文仿宋"/>
                      <w:b/>
                      <w:color w:val="000000"/>
                      <w:sz w:val="24"/>
                      <w:szCs w:val="24"/>
                    </w:rPr>
                  </w:pPr>
                  <w:r>
                    <w:rPr>
                      <w:rFonts w:hint="eastAsia" w:ascii="华文仿宋" w:hAnsi="华文仿宋" w:eastAsia="华文仿宋"/>
                      <w:b/>
                      <w:color w:val="000000"/>
                      <w:sz w:val="24"/>
                      <w:szCs w:val="24"/>
                    </w:rPr>
                    <w:t>主持单位</w:t>
                  </w:r>
                </w:p>
                <w:p>
                  <w:pPr>
                    <w:spacing w:line="360" w:lineRule="auto"/>
                    <w:jc w:val="center"/>
                    <w:rPr>
                      <w:rFonts w:ascii="华文仿宋" w:hAnsi="华文仿宋" w:eastAsia="华文仿宋"/>
                      <w:b/>
                      <w:color w:val="000000"/>
                      <w:sz w:val="24"/>
                      <w:szCs w:val="24"/>
                    </w:rPr>
                  </w:pPr>
                  <w:r>
                    <w:rPr>
                      <w:rFonts w:hint="eastAsia" w:ascii="华文仿宋" w:hAnsi="华文仿宋" w:eastAsia="华文仿宋"/>
                      <w:b/>
                      <w:color w:val="000000"/>
                      <w:sz w:val="24"/>
                      <w:szCs w:val="24"/>
                    </w:rPr>
                    <w:t>（宁波江丰生物信息技术有限公司）</w:t>
                  </w:r>
                </w:p>
              </w:tc>
              <w:tc>
                <w:tcPr>
                  <w:tcW w:w="3136" w:type="dxa"/>
                  <w:vAlign w:val="center"/>
                </w:tcPr>
                <w:p>
                  <w:pPr>
                    <w:spacing w:line="360" w:lineRule="auto"/>
                    <w:jc w:val="center"/>
                    <w:rPr>
                      <w:rFonts w:ascii="华文仿宋" w:hAnsi="华文仿宋" w:eastAsia="华文仿宋"/>
                      <w:b/>
                      <w:color w:val="000000"/>
                      <w:sz w:val="24"/>
                      <w:szCs w:val="24"/>
                    </w:rPr>
                  </w:pPr>
                  <w:r>
                    <w:rPr>
                      <w:rFonts w:hint="eastAsia" w:ascii="华文仿宋" w:hAnsi="华文仿宋" w:eastAsia="华文仿宋"/>
                      <w:b/>
                      <w:color w:val="000000"/>
                      <w:sz w:val="24"/>
                      <w:szCs w:val="24"/>
                    </w:rPr>
                    <w:t>合作单位</w:t>
                  </w:r>
                </w:p>
                <w:p>
                  <w:pPr>
                    <w:spacing w:line="360" w:lineRule="auto"/>
                    <w:jc w:val="center"/>
                    <w:rPr>
                      <w:rFonts w:ascii="华文仿宋" w:hAnsi="华文仿宋" w:eastAsia="华文仿宋"/>
                      <w:b/>
                      <w:color w:val="000000"/>
                      <w:sz w:val="24"/>
                      <w:szCs w:val="24"/>
                    </w:rPr>
                  </w:pPr>
                  <w:r>
                    <w:rPr>
                      <w:rFonts w:hint="eastAsia" w:ascii="华文仿宋" w:hAnsi="华文仿宋" w:eastAsia="华文仿宋"/>
                      <w:b/>
                      <w:color w:val="000000"/>
                      <w:sz w:val="24"/>
                      <w:szCs w:val="24"/>
                    </w:rPr>
                    <w:t>（单位名称）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37" w:hRule="atLeast"/>
              </w:trPr>
              <w:tc>
                <w:tcPr>
                  <w:tcW w:w="1925" w:type="dxa"/>
                  <w:vAlign w:val="center"/>
                </w:tcPr>
                <w:p>
                  <w:pPr>
                    <w:spacing w:line="360" w:lineRule="auto"/>
                    <w:jc w:val="center"/>
                    <w:rPr>
                      <w:rFonts w:ascii="华文仿宋" w:hAnsi="华文仿宋" w:eastAsia="华文仿宋"/>
                      <w:color w:val="000000"/>
                      <w:sz w:val="24"/>
                      <w:szCs w:val="24"/>
                    </w:rPr>
                  </w:pPr>
                  <w:r>
                    <w:rPr>
                      <w:rFonts w:hint="eastAsia" w:ascii="华文仿宋" w:hAnsi="华文仿宋" w:eastAsia="华文仿宋"/>
                      <w:color w:val="000000"/>
                      <w:sz w:val="24"/>
                      <w:szCs w:val="24"/>
                    </w:rPr>
                    <w:t>配套试剂研发</w:t>
                  </w:r>
                </w:p>
              </w:tc>
              <w:tc>
                <w:tcPr>
                  <w:tcW w:w="3969" w:type="dxa"/>
                  <w:vAlign w:val="center"/>
                </w:tcPr>
                <w:p>
                  <w:pPr>
                    <w:spacing w:line="360" w:lineRule="auto"/>
                    <w:jc w:val="left"/>
                    <w:rPr>
                      <w:rFonts w:ascii="华文仿宋" w:hAnsi="华文仿宋" w:eastAsia="华文仿宋"/>
                      <w:color w:val="000000"/>
                      <w:sz w:val="24"/>
                      <w:szCs w:val="24"/>
                    </w:rPr>
                  </w:pPr>
                  <w:r>
                    <w:rPr>
                      <w:rFonts w:hint="eastAsia" w:ascii="华文仿宋" w:hAnsi="华文仿宋" w:eastAsia="华文仿宋"/>
                      <w:color w:val="000000"/>
                      <w:sz w:val="24"/>
                      <w:szCs w:val="24"/>
                    </w:rPr>
                    <w:t>制定需求式样书</w:t>
                  </w:r>
                </w:p>
              </w:tc>
              <w:tc>
                <w:tcPr>
                  <w:tcW w:w="3136" w:type="dxa"/>
                  <w:vAlign w:val="center"/>
                </w:tcPr>
                <w:p>
                  <w:pPr>
                    <w:spacing w:line="360" w:lineRule="auto"/>
                    <w:jc w:val="left"/>
                    <w:rPr>
                      <w:rFonts w:ascii="华文仿宋" w:hAnsi="华文仿宋" w:eastAsia="华文仿宋"/>
                      <w:color w:val="000000"/>
                      <w:sz w:val="24"/>
                      <w:szCs w:val="24"/>
                    </w:rPr>
                  </w:pPr>
                  <w:r>
                    <w:rPr>
                      <w:rFonts w:hint="eastAsia" w:ascii="华文仿宋" w:hAnsi="华文仿宋" w:eastAsia="华文仿宋"/>
                      <w:color w:val="000000"/>
                      <w:sz w:val="24"/>
                      <w:szCs w:val="24"/>
                    </w:rPr>
                    <w:t>完成试剂配方研发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2" w:hRule="atLeast"/>
              </w:trPr>
              <w:tc>
                <w:tcPr>
                  <w:tcW w:w="1925" w:type="dxa"/>
                  <w:vAlign w:val="center"/>
                </w:tcPr>
                <w:p>
                  <w:pPr>
                    <w:spacing w:line="360" w:lineRule="auto"/>
                    <w:jc w:val="center"/>
                    <w:rPr>
                      <w:rFonts w:ascii="华文仿宋" w:hAnsi="华文仿宋" w:eastAsia="华文仿宋"/>
                      <w:color w:val="000000"/>
                      <w:sz w:val="24"/>
                      <w:szCs w:val="24"/>
                    </w:rPr>
                  </w:pPr>
                  <w:r>
                    <w:rPr>
                      <w:rFonts w:hint="eastAsia" w:ascii="华文仿宋" w:hAnsi="华文仿宋" w:eastAsia="华文仿宋"/>
                      <w:color w:val="000000"/>
                      <w:sz w:val="24"/>
                      <w:szCs w:val="24"/>
                    </w:rPr>
                    <w:t>正解标注库建立</w:t>
                  </w:r>
                </w:p>
              </w:tc>
              <w:tc>
                <w:tcPr>
                  <w:tcW w:w="3969" w:type="dxa"/>
                  <w:vAlign w:val="center"/>
                </w:tcPr>
                <w:p>
                  <w:pPr>
                    <w:spacing w:line="360" w:lineRule="auto"/>
                    <w:jc w:val="left"/>
                    <w:rPr>
                      <w:rFonts w:ascii="华文仿宋" w:hAnsi="华文仿宋" w:eastAsia="华文仿宋"/>
                      <w:color w:val="000000"/>
                      <w:sz w:val="24"/>
                      <w:szCs w:val="24"/>
                    </w:rPr>
                  </w:pPr>
                  <w:r>
                    <w:rPr>
                      <w:rFonts w:hint="eastAsia" w:ascii="华文仿宋" w:hAnsi="华文仿宋" w:eastAsia="华文仿宋"/>
                      <w:color w:val="000000"/>
                      <w:sz w:val="24"/>
                      <w:szCs w:val="24"/>
                    </w:rPr>
                    <w:t>提供病理切片数字化设备及图像数字化服务</w:t>
                  </w:r>
                </w:p>
              </w:tc>
              <w:tc>
                <w:tcPr>
                  <w:tcW w:w="3136" w:type="dxa"/>
                  <w:vAlign w:val="center"/>
                </w:tcPr>
                <w:p>
                  <w:pPr>
                    <w:spacing w:line="360" w:lineRule="auto"/>
                    <w:jc w:val="left"/>
                    <w:rPr>
                      <w:rFonts w:ascii="华文仿宋" w:hAnsi="华文仿宋" w:eastAsia="华文仿宋"/>
                      <w:color w:val="000000"/>
                      <w:sz w:val="24"/>
                      <w:szCs w:val="24"/>
                    </w:rPr>
                  </w:pPr>
                  <w:r>
                    <w:rPr>
                      <w:rFonts w:hint="eastAsia" w:ascii="华文仿宋" w:hAnsi="华文仿宋" w:eastAsia="华文仿宋"/>
                      <w:color w:val="000000"/>
                      <w:sz w:val="24"/>
                      <w:szCs w:val="24"/>
                    </w:rPr>
                    <w:t>收集病理切片样本或数字图像（不局限于TCT切片）并对数字图像进行正解标注</w:t>
                  </w:r>
                </w:p>
              </w:tc>
            </w:tr>
          </w:tbl>
          <w:p>
            <w:pPr>
              <w:spacing w:line="360" w:lineRule="auto"/>
              <w:ind w:firstLine="435"/>
              <w:jc w:val="left"/>
              <w:rPr>
                <w:rFonts w:ascii="华文仿宋" w:hAnsi="华文仿宋" w:eastAsia="华文仿宋"/>
                <w:sz w:val="28"/>
                <w:szCs w:val="28"/>
              </w:rPr>
            </w:pPr>
          </w:p>
          <w:p>
            <w:pPr>
              <w:numPr>
                <w:ilvl w:val="0"/>
                <w:numId w:val="3"/>
              </w:numPr>
              <w:spacing w:line="240" w:lineRule="atLeast"/>
              <w:rPr>
                <w:rFonts w:ascii="华文仿宋" w:hAnsi="华文仿宋" w:eastAsia="华文仿宋"/>
                <w:b/>
                <w:sz w:val="30"/>
                <w:szCs w:val="30"/>
              </w:rPr>
            </w:pPr>
            <w:r>
              <w:rPr>
                <w:rFonts w:hint="eastAsia" w:ascii="华文仿宋" w:hAnsi="华文仿宋" w:eastAsia="华文仿宋"/>
                <w:b/>
                <w:sz w:val="30"/>
                <w:szCs w:val="30"/>
              </w:rPr>
              <w:t>研究开发前期基础</w:t>
            </w:r>
          </w:p>
          <w:p>
            <w:pPr>
              <w:rPr>
                <w:rFonts w:ascii="华文仿宋" w:hAnsi="华文仿宋" w:eastAsia="华文仿宋"/>
                <w:b/>
                <w:sz w:val="24"/>
                <w:szCs w:val="24"/>
              </w:rPr>
            </w:pPr>
            <w:r>
              <w:rPr>
                <w:rFonts w:hint="eastAsia" w:ascii="华文仿宋" w:hAnsi="华文仿宋" w:eastAsia="华文仿宋"/>
                <w:b/>
                <w:sz w:val="24"/>
                <w:szCs w:val="24"/>
              </w:rPr>
              <w:t>1、现有的工作基础、条件及优势</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宁波江丰生物信息技术有限公司成立于2011年8月，注册资金为1515.3781万元人民币；江丰生物是余姚市政府引进、由日本归国人员为核心创业团队，专业从事数字病理系统开发和生产的高科技生物信息技术企业。数字病理系统建设属国家大力支持发展的新兴产业项目,符合国家“医疗器械科技产业十二五专项规划”的重点发展项目，在数字化医疗、远程医疗、移动医疗、医学虚拟现实、多模态融合成像、云计算、网络通信等方面进行自主技术创新，属于国内紧缺的跨学科高端医疗器械产品。</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江丰生物是以董事长刘炳宪为首的科研团队，拥有10年以上海外医疗系统软件开发经验，掌握国际医疗信息系统开发的最先端技术。</w:t>
            </w:r>
          </w:p>
          <w:tbl>
            <w:tblPr>
              <w:tblStyle w:val="13"/>
              <w:tblW w:w="90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1843"/>
              <w:gridCol w:w="1985"/>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6" w:hRule="atLeast"/>
              </w:trPr>
              <w:tc>
                <w:tcPr>
                  <w:tcW w:w="1809" w:type="dxa"/>
                  <w:vAlign w:val="bottom"/>
                </w:tcPr>
                <w:p>
                  <w:pPr>
                    <w:snapToGrid w:val="0"/>
                    <w:spacing w:line="360" w:lineRule="auto"/>
                    <w:jc w:val="center"/>
                    <w:rPr>
                      <w:rFonts w:ascii="华文仿宋" w:hAnsi="华文仿宋" w:eastAsia="华文仿宋"/>
                      <w:b/>
                      <w:sz w:val="28"/>
                      <w:szCs w:val="28"/>
                    </w:rPr>
                  </w:pPr>
                  <w:r>
                    <w:rPr>
                      <w:rFonts w:hint="eastAsia" w:ascii="华文仿宋" w:hAnsi="华文仿宋" w:eastAsia="华文仿宋"/>
                      <w:b/>
                      <w:sz w:val="28"/>
                      <w:szCs w:val="28"/>
                    </w:rPr>
                    <w:t>姓名</w:t>
                  </w:r>
                </w:p>
              </w:tc>
              <w:tc>
                <w:tcPr>
                  <w:tcW w:w="1843" w:type="dxa"/>
                  <w:vAlign w:val="bottom"/>
                </w:tcPr>
                <w:p>
                  <w:pPr>
                    <w:snapToGrid w:val="0"/>
                    <w:spacing w:line="360" w:lineRule="auto"/>
                    <w:jc w:val="center"/>
                    <w:rPr>
                      <w:rFonts w:ascii="华文仿宋" w:hAnsi="华文仿宋" w:eastAsia="华文仿宋"/>
                      <w:b/>
                      <w:sz w:val="28"/>
                      <w:szCs w:val="28"/>
                    </w:rPr>
                  </w:pPr>
                  <w:r>
                    <w:rPr>
                      <w:rFonts w:hint="eastAsia" w:ascii="华文仿宋" w:hAnsi="华文仿宋" w:eastAsia="华文仿宋"/>
                      <w:b/>
                      <w:sz w:val="28"/>
                      <w:szCs w:val="28"/>
                    </w:rPr>
                    <w:t>学历</w:t>
                  </w:r>
                </w:p>
              </w:tc>
              <w:tc>
                <w:tcPr>
                  <w:tcW w:w="1985" w:type="dxa"/>
                  <w:vAlign w:val="bottom"/>
                </w:tcPr>
                <w:p>
                  <w:pPr>
                    <w:snapToGrid w:val="0"/>
                    <w:spacing w:line="360" w:lineRule="auto"/>
                    <w:jc w:val="center"/>
                    <w:rPr>
                      <w:rFonts w:ascii="华文仿宋" w:hAnsi="华文仿宋" w:eastAsia="华文仿宋"/>
                      <w:b/>
                      <w:sz w:val="28"/>
                      <w:szCs w:val="28"/>
                    </w:rPr>
                  </w:pPr>
                  <w:r>
                    <w:rPr>
                      <w:rFonts w:hint="eastAsia" w:ascii="华文仿宋" w:hAnsi="华文仿宋" w:eastAsia="华文仿宋"/>
                      <w:b/>
                      <w:sz w:val="28"/>
                      <w:szCs w:val="28"/>
                    </w:rPr>
                    <w:t>职称</w:t>
                  </w:r>
                </w:p>
              </w:tc>
              <w:tc>
                <w:tcPr>
                  <w:tcW w:w="3402" w:type="dxa"/>
                  <w:vAlign w:val="bottom"/>
                </w:tcPr>
                <w:p>
                  <w:pPr>
                    <w:snapToGrid w:val="0"/>
                    <w:spacing w:line="360" w:lineRule="auto"/>
                    <w:jc w:val="center"/>
                    <w:rPr>
                      <w:rFonts w:ascii="华文仿宋" w:hAnsi="华文仿宋" w:eastAsia="华文仿宋"/>
                      <w:b/>
                      <w:sz w:val="28"/>
                      <w:szCs w:val="28"/>
                    </w:rPr>
                  </w:pPr>
                  <w:r>
                    <w:rPr>
                      <w:rFonts w:hint="eastAsia" w:ascii="华文仿宋" w:hAnsi="华文仿宋" w:eastAsia="华文仿宋"/>
                      <w:b/>
                      <w:sz w:val="28"/>
                      <w:szCs w:val="28"/>
                    </w:rPr>
                    <w:t>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48" w:hRule="atLeast"/>
              </w:trPr>
              <w:tc>
                <w:tcPr>
                  <w:tcW w:w="1809"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刘炳宪</w:t>
                  </w:r>
                </w:p>
              </w:tc>
              <w:tc>
                <w:tcPr>
                  <w:tcW w:w="1843"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本科</w:t>
                  </w:r>
                </w:p>
              </w:tc>
              <w:tc>
                <w:tcPr>
                  <w:tcW w:w="1985"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正高</w:t>
                  </w:r>
                </w:p>
              </w:tc>
              <w:tc>
                <w:tcPr>
                  <w:tcW w:w="3402"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无线电技术与信息系统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0" w:hRule="atLeast"/>
              </w:trPr>
              <w:tc>
                <w:tcPr>
                  <w:tcW w:w="1809"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谢菊元</w:t>
                  </w:r>
                </w:p>
              </w:tc>
              <w:tc>
                <w:tcPr>
                  <w:tcW w:w="1843"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本科</w:t>
                  </w:r>
                </w:p>
              </w:tc>
              <w:tc>
                <w:tcPr>
                  <w:tcW w:w="1985"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正高</w:t>
                  </w:r>
                </w:p>
              </w:tc>
              <w:tc>
                <w:tcPr>
                  <w:tcW w:w="3402"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工程热物理（计算机应用）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838" w:hRule="atLeast"/>
              </w:trPr>
              <w:tc>
                <w:tcPr>
                  <w:tcW w:w="1809"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王焱辉</w:t>
                  </w:r>
                </w:p>
              </w:tc>
              <w:tc>
                <w:tcPr>
                  <w:tcW w:w="1843"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硕士</w:t>
                  </w:r>
                </w:p>
              </w:tc>
              <w:tc>
                <w:tcPr>
                  <w:tcW w:w="1985"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中级</w:t>
                  </w:r>
                </w:p>
              </w:tc>
              <w:tc>
                <w:tcPr>
                  <w:tcW w:w="3402"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通信与信息系统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08" w:hRule="atLeast"/>
              </w:trPr>
              <w:tc>
                <w:tcPr>
                  <w:tcW w:w="1809"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王克惠</w:t>
                  </w:r>
                </w:p>
              </w:tc>
              <w:tc>
                <w:tcPr>
                  <w:tcW w:w="1843"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硕士</w:t>
                  </w:r>
                </w:p>
              </w:tc>
              <w:tc>
                <w:tcPr>
                  <w:tcW w:w="1985"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中级</w:t>
                  </w:r>
                </w:p>
              </w:tc>
              <w:tc>
                <w:tcPr>
                  <w:tcW w:w="3402" w:type="dxa"/>
                  <w:vAlign w:val="bottom"/>
                </w:tcPr>
                <w:p>
                  <w:pPr>
                    <w:snapToGrid w:val="0"/>
                    <w:spacing w:line="360" w:lineRule="auto"/>
                    <w:jc w:val="center"/>
                    <w:rPr>
                      <w:rFonts w:ascii="华文仿宋" w:hAnsi="华文仿宋" w:eastAsia="华文仿宋"/>
                      <w:sz w:val="24"/>
                      <w:szCs w:val="24"/>
                    </w:rPr>
                  </w:pPr>
                  <w:r>
                    <w:rPr>
                      <w:rFonts w:hint="eastAsia" w:ascii="华文仿宋" w:hAnsi="华文仿宋" w:eastAsia="华文仿宋"/>
                      <w:sz w:val="24"/>
                      <w:szCs w:val="24"/>
                    </w:rPr>
                    <w:t>计算机应用技术</w:t>
                  </w:r>
                </w:p>
              </w:tc>
            </w:tr>
          </w:tbl>
          <w:p>
            <w:pPr>
              <w:snapToGrid w:val="0"/>
              <w:spacing w:line="360" w:lineRule="auto"/>
              <w:rPr>
                <w:rFonts w:ascii="华文仿宋" w:hAnsi="华文仿宋" w:eastAsia="华文仿宋"/>
                <w:sz w:val="28"/>
                <w:szCs w:val="28"/>
              </w:rPr>
            </w:pP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江丰生物是一家科技先导型企业，科研基础设施完善，在管理上全面实施ERP信息化管理，在生产过程中严格按照ISO13485体系规定操作，具有完整的软件研发、硬件设计、生产配套体系。自主研发生产的KF-PRO数字病理信息系统在2015年入选“浙江省首台（套）”，填补数字病理行业的技术空白；在2016年被认定为国家级高新技术企业；在2017年成立宁波江丰生物数字病理信息识别技术工程（技术）中心。</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2017年公司新增代理商63家，累计合作代理商共191家，分布在26个省市；为进一步提升品牌知名度，公司参加展会35场，分布在18个省份；数字病理智能远程识别系统遍布31个省、市、自治区，重点开拓西南地区，其中云南、四川、湖南增长较多；2017年数字病理信息系统在全国市场占有率达到45%以上。</w:t>
            </w:r>
          </w:p>
          <w:p>
            <w:pPr>
              <w:rPr>
                <w:rFonts w:ascii="华文仿宋" w:hAnsi="华文仿宋" w:eastAsia="华文仿宋"/>
                <w:b/>
                <w:sz w:val="24"/>
                <w:szCs w:val="24"/>
              </w:rPr>
            </w:pPr>
            <w:r>
              <w:rPr>
                <w:rFonts w:hint="eastAsia" w:ascii="华文仿宋" w:hAnsi="华文仿宋" w:eastAsia="华文仿宋"/>
                <w:b/>
                <w:sz w:val="24"/>
                <w:szCs w:val="24"/>
              </w:rPr>
              <w:t>2、产学研结合的基础</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目前，江丰生物已与哈尔滨工业大学、南京理工大学、上海长征医院、日本东京工业大学等国内外高校和医疗科研机构开展产学研合作，开发关键技术，取得了显著效果。</w:t>
            </w:r>
          </w:p>
          <w:p>
            <w:pPr>
              <w:snapToGrid w:val="0"/>
              <w:spacing w:line="360" w:lineRule="auto"/>
              <w:ind w:firstLine="562" w:firstLineChars="200"/>
              <w:rPr>
                <w:rFonts w:ascii="华文仿宋" w:hAnsi="华文仿宋" w:eastAsia="华文仿宋"/>
                <w:sz w:val="28"/>
                <w:szCs w:val="28"/>
              </w:rPr>
            </w:pPr>
            <w:r>
              <w:rPr>
                <w:rFonts w:hint="eastAsia" w:ascii="华文仿宋" w:hAnsi="华文仿宋" w:eastAsia="华文仿宋"/>
                <w:b/>
                <w:sz w:val="28"/>
                <w:szCs w:val="28"/>
              </w:rPr>
              <w:t>（1）与哈尔滨工业大学的合作研发。</w:t>
            </w:r>
            <w:r>
              <w:rPr>
                <w:rFonts w:hint="eastAsia" w:ascii="华文仿宋" w:hAnsi="华文仿宋" w:eastAsia="华文仿宋"/>
                <w:sz w:val="28"/>
                <w:szCs w:val="28"/>
              </w:rPr>
              <w:t>哈尔滨工大雷信科技有限公司依托哈工大电子工程技术研究所近三十年在雷达领域技术储备与科研成果，以威海试验基地为研究平台，以地波超视距技术研究为牵引，开展大范围超视距海洋立体监测、信息获取及处理、远海信息传输等方面的理论和技术研究，致力于军用雷达、民用雷达、信号处理机等电子设备的研发、设计与生产。公司主要产品为地波超视距雷达、SAR、ISAR等新体制雷达等产品，其中某型号雷达为我国首部采用地波超视距技术雷达，并于2014年获得国防科技进步特等奖，2015年获得国家科技进步一等奖。</w:t>
            </w:r>
          </w:p>
          <w:p>
            <w:pPr>
              <w:snapToGrid w:val="0"/>
              <w:spacing w:line="360" w:lineRule="auto"/>
              <w:ind w:firstLine="560" w:firstLineChars="200"/>
              <w:rPr>
                <w:rFonts w:ascii="华文仿宋" w:hAnsi="华文仿宋" w:eastAsia="华文仿宋"/>
                <w:sz w:val="28"/>
                <w:szCs w:val="28"/>
              </w:rPr>
            </w:pPr>
            <w:r>
              <w:rPr>
                <w:rFonts w:hint="eastAsia" w:ascii="华文仿宋" w:hAnsi="华文仿宋" w:eastAsia="华文仿宋"/>
                <w:sz w:val="28"/>
                <w:szCs w:val="28"/>
              </w:rPr>
              <w:t>公司与哈尔滨工大雷信科技有限公司合作开发“肠鸣音智能识别算法”，目前研发成果达到肠鸣音检出率90%，识别准确率80%，申请专利5项，其中1项为发明专利，授权使用新型专利4项。</w:t>
            </w:r>
          </w:p>
          <w:p>
            <w:pPr>
              <w:snapToGrid w:val="0"/>
              <w:spacing w:line="360" w:lineRule="auto"/>
              <w:ind w:firstLine="562" w:firstLineChars="200"/>
              <w:rPr>
                <w:rFonts w:ascii="华文仿宋" w:hAnsi="华文仿宋" w:eastAsia="华文仿宋"/>
                <w:sz w:val="28"/>
                <w:szCs w:val="28"/>
              </w:rPr>
            </w:pPr>
            <w:r>
              <w:rPr>
                <w:rFonts w:hint="eastAsia" w:ascii="华文仿宋" w:hAnsi="华文仿宋" w:eastAsia="华文仿宋"/>
                <w:b/>
                <w:sz w:val="28"/>
                <w:szCs w:val="28"/>
              </w:rPr>
              <w:t>（2）与南京理工大学的的合作研发。</w:t>
            </w:r>
            <w:r>
              <w:rPr>
                <w:rFonts w:hint="eastAsia" w:ascii="华文仿宋" w:hAnsi="华文仿宋" w:eastAsia="华文仿宋"/>
                <w:sz w:val="28"/>
                <w:szCs w:val="28"/>
              </w:rPr>
              <w:t>南京理工大学</w:t>
            </w:r>
            <w:r>
              <w:rPr>
                <w:rFonts w:ascii="华文仿宋" w:hAnsi="华文仿宋" w:eastAsia="华文仿宋"/>
                <w:sz w:val="28"/>
                <w:szCs w:val="28"/>
              </w:rPr>
              <w:t>电光学院由创建于1953年的新中国军工科技最高学府——中国人民解放军军事工程学院（简称哈军工）炮兵工程系的仪器科和雷达科演变而来</w:t>
            </w:r>
            <w:r>
              <w:rPr>
                <w:rFonts w:hint="eastAsia" w:ascii="华文仿宋" w:hAnsi="华文仿宋" w:eastAsia="华文仿宋"/>
                <w:sz w:val="28"/>
                <w:szCs w:val="28"/>
              </w:rPr>
              <w:t>，</w:t>
            </w:r>
            <w:r>
              <w:rPr>
                <w:rFonts w:ascii="华文仿宋" w:hAnsi="华文仿宋" w:eastAsia="华文仿宋"/>
                <w:sz w:val="28"/>
                <w:szCs w:val="28"/>
              </w:rPr>
              <w:t>依托于现代信息技术领域两大主干基础学科——电子和光学</w:t>
            </w:r>
            <w:r>
              <w:rPr>
                <w:rFonts w:hint="eastAsia" w:ascii="华文仿宋" w:hAnsi="华文仿宋" w:eastAsia="华文仿宋"/>
                <w:sz w:val="28"/>
                <w:szCs w:val="28"/>
              </w:rPr>
              <w:t>。公司与南京理工大学合作开发“病理切片数字显微成像光学系统研究”，该系统目前已成功应用于公司主营产品数字病理切片扫描仪，取得了巨大的经济效益，成为国内首屈一指的数字病理扫描产品。</w:t>
            </w:r>
          </w:p>
          <w:p>
            <w:pPr>
              <w:shd w:val="clear" w:color="auto" w:fill="FFFFFF"/>
              <w:spacing w:line="360" w:lineRule="atLeast"/>
              <w:ind w:firstLine="420"/>
              <w:rPr>
                <w:rFonts w:ascii="华文仿宋" w:hAnsi="华文仿宋" w:eastAsia="华文仿宋"/>
                <w:sz w:val="28"/>
                <w:szCs w:val="28"/>
              </w:rPr>
            </w:pPr>
            <w:r>
              <w:rPr>
                <w:rFonts w:hint="eastAsia" w:ascii="华文仿宋" w:hAnsi="华文仿宋" w:eastAsia="华文仿宋"/>
                <w:b/>
                <w:sz w:val="28"/>
                <w:szCs w:val="28"/>
              </w:rPr>
              <w:t>（3）与日本东京工业大学的合作研发。</w:t>
            </w:r>
            <w:r>
              <w:rPr>
                <w:rFonts w:ascii="华文仿宋" w:hAnsi="华文仿宋" w:eastAsia="华文仿宋"/>
                <w:sz w:val="28"/>
                <w:szCs w:val="28"/>
              </w:rPr>
              <w:t>东京工业大学（Tokyo Institute of Technology），是日本</w:t>
            </w:r>
            <w:r>
              <w:fldChar w:fldCharType="begin"/>
            </w:r>
            <w:r>
              <w:instrText xml:space="preserve">HYPERLINK "https://baike.baidu.com/item/%E8%B6%85%E7%BA%A7%E5%9B%BD%E9%99%85%E5%8C%96%E5%A4%A7%E5%AD%A6%E8%AE%A1%E5%88%92/16302439" \t "_blank"</w:instrText>
            </w:r>
            <w:r>
              <w:fldChar w:fldCharType="separate"/>
            </w:r>
            <w:r>
              <w:rPr>
                <w:rFonts w:ascii="华文仿宋" w:hAnsi="华文仿宋" w:eastAsia="华文仿宋"/>
                <w:sz w:val="28"/>
                <w:szCs w:val="28"/>
              </w:rPr>
              <w:t>超级国际化大学计划</w:t>
            </w:r>
            <w:r>
              <w:fldChar w:fldCharType="end"/>
            </w:r>
            <w:r>
              <w:rPr>
                <w:rFonts w:ascii="华文仿宋" w:hAnsi="华文仿宋" w:eastAsia="华文仿宋"/>
                <w:sz w:val="28"/>
                <w:szCs w:val="28"/>
              </w:rPr>
              <w:t>（Top Global University Project）A类顶尖校之一，也是日本</w:t>
            </w:r>
            <w:r>
              <w:fldChar w:fldCharType="begin"/>
            </w:r>
            <w:r>
              <w:instrText xml:space="preserve">HYPERLINK "https://baike.baidu.com/item/%E5%85%AB%E5%A4%A7%E5%AD%A6%E5%B7%A5%E5%AD%A6%E7%B3%BB%E8%81%94%E5%90%88%E4%BC%9A" \t "_blank"</w:instrText>
            </w:r>
            <w:r>
              <w:fldChar w:fldCharType="separate"/>
            </w:r>
            <w:r>
              <w:rPr>
                <w:rFonts w:ascii="华文仿宋" w:hAnsi="华文仿宋" w:eastAsia="华文仿宋"/>
                <w:sz w:val="28"/>
                <w:szCs w:val="28"/>
              </w:rPr>
              <w:t>八大学工学系联合会</w:t>
            </w:r>
            <w:r>
              <w:fldChar w:fldCharType="end"/>
            </w:r>
            <w:r>
              <w:rPr>
                <w:rFonts w:ascii="华文仿宋" w:hAnsi="华文仿宋" w:eastAsia="华文仿宋"/>
                <w:sz w:val="28"/>
                <w:szCs w:val="28"/>
              </w:rPr>
              <w:t>、</w:t>
            </w:r>
            <w:r>
              <w:fldChar w:fldCharType="begin"/>
            </w:r>
            <w:r>
              <w:instrText xml:space="preserve">HYPERLINK "https://baike.baidu.com/item/RU11" \t "_blank"</w:instrText>
            </w:r>
            <w:r>
              <w:fldChar w:fldCharType="separate"/>
            </w:r>
            <w:r>
              <w:rPr>
                <w:rFonts w:ascii="华文仿宋" w:hAnsi="华文仿宋" w:eastAsia="华文仿宋"/>
                <w:sz w:val="28"/>
                <w:szCs w:val="28"/>
              </w:rPr>
              <w:t>RU11</w:t>
            </w:r>
            <w:r>
              <w:fldChar w:fldCharType="end"/>
            </w:r>
            <w:r>
              <w:rPr>
                <w:rFonts w:ascii="华文仿宋" w:hAnsi="华文仿宋" w:eastAsia="华文仿宋"/>
                <w:sz w:val="28"/>
                <w:szCs w:val="28"/>
              </w:rPr>
              <w:t>学术研究恳谈会、</w:t>
            </w:r>
            <w:r>
              <w:fldChar w:fldCharType="begin"/>
            </w:r>
            <w:r>
              <w:instrText xml:space="preserve">HYPERLINK "https://baike.baidu.com/item/%E4%B8%9C%E4%BA%9A%E7%A0%94%E7%A9%B6%E5%9E%8B%E5%A4%A7%E5%AD%A6%E5%8D%8F%E4%BC%9A/7175291" \t "_blank"</w:instrText>
            </w:r>
            <w:r>
              <w:fldChar w:fldCharType="separate"/>
            </w:r>
            <w:r>
              <w:rPr>
                <w:rFonts w:ascii="华文仿宋" w:hAnsi="华文仿宋" w:eastAsia="华文仿宋"/>
                <w:sz w:val="28"/>
                <w:szCs w:val="28"/>
              </w:rPr>
              <w:t>东亚研究型大学协会</w:t>
            </w:r>
            <w:r>
              <w:fldChar w:fldCharType="end"/>
            </w:r>
            <w:r>
              <w:rPr>
                <w:rFonts w:ascii="华文仿宋" w:hAnsi="华文仿宋" w:eastAsia="华文仿宋"/>
                <w:sz w:val="28"/>
                <w:szCs w:val="28"/>
              </w:rPr>
              <w:t>等学术组织的重要成员。根据2018年发布的</w:t>
            </w:r>
            <w:r>
              <w:fldChar w:fldCharType="begin"/>
            </w:r>
            <w:r>
              <w:instrText xml:space="preserve">HYPERLINK "https://baike.baidu.com/item/QS%E4%B8%96%E7%95%8C%E5%A4%A7%E5%AD%A6%E6%8E%92%E5%90%8D" \t "_blank"</w:instrText>
            </w:r>
            <w:r>
              <w:fldChar w:fldCharType="separate"/>
            </w:r>
            <w:r>
              <w:rPr>
                <w:rFonts w:ascii="华文仿宋" w:hAnsi="华文仿宋" w:eastAsia="华文仿宋"/>
                <w:sz w:val="28"/>
                <w:szCs w:val="28"/>
              </w:rPr>
              <w:t>QS世界大学排名</w:t>
            </w:r>
            <w:r>
              <w:fldChar w:fldCharType="end"/>
            </w:r>
            <w:r>
              <w:rPr>
                <w:rFonts w:ascii="华文仿宋" w:hAnsi="华文仿宋" w:eastAsia="华文仿宋"/>
                <w:sz w:val="28"/>
                <w:szCs w:val="28"/>
              </w:rPr>
              <w:t>位列世界</w:t>
            </w:r>
            <w:r>
              <w:rPr>
                <w:rFonts w:ascii="华文仿宋" w:hAnsi="华文仿宋" w:eastAsia="华文仿宋"/>
                <w:b/>
                <w:sz w:val="28"/>
                <w:szCs w:val="28"/>
              </w:rPr>
              <w:t>第56名，日本第3名</w:t>
            </w:r>
            <w:r>
              <w:rPr>
                <w:rFonts w:ascii="华文仿宋" w:hAnsi="华文仿宋" w:eastAsia="华文仿宋"/>
                <w:sz w:val="28"/>
                <w:szCs w:val="28"/>
              </w:rPr>
              <w:t>。其在工程技术类排名世界第14名，日本第2名；自然科学类排名世界第24名，日本第3名，是一所名副其实的</w:t>
            </w:r>
            <w:r>
              <w:rPr>
                <w:rFonts w:ascii="华文仿宋" w:hAnsi="华文仿宋" w:eastAsia="华文仿宋"/>
                <w:b/>
                <w:sz w:val="28"/>
                <w:szCs w:val="28"/>
              </w:rPr>
              <w:t>世界一流理工科大学</w:t>
            </w:r>
            <w:r>
              <w:rPr>
                <w:rFonts w:ascii="华文仿宋" w:hAnsi="华文仿宋" w:eastAsia="华文仿宋"/>
                <w:sz w:val="28"/>
                <w:szCs w:val="28"/>
              </w:rPr>
              <w:t>。</w:t>
            </w:r>
            <w:r>
              <w:rPr>
                <w:rFonts w:hint="eastAsia" w:ascii="华文仿宋" w:hAnsi="华文仿宋" w:eastAsia="华文仿宋"/>
                <w:sz w:val="28"/>
                <w:szCs w:val="28"/>
              </w:rPr>
              <w:t>公司委派一名核心员工就读东京工业大学的研究生，常驻东京参与算法研究。并由长达40年医疗影像领域经验的重量级教授山村雅幸、長橋宏进行亲自指导。</w:t>
            </w:r>
          </w:p>
          <w:p>
            <w:pPr>
              <w:snapToGrid w:val="0"/>
              <w:spacing w:line="360" w:lineRule="auto"/>
              <w:ind w:firstLine="562" w:firstLineChars="200"/>
              <w:rPr>
                <w:rFonts w:ascii="华文仿宋" w:hAnsi="华文仿宋" w:eastAsia="华文仿宋"/>
                <w:sz w:val="28"/>
                <w:szCs w:val="28"/>
              </w:rPr>
            </w:pPr>
            <w:r>
              <w:rPr>
                <w:rFonts w:hint="eastAsia" w:ascii="华文仿宋" w:hAnsi="华文仿宋" w:eastAsia="华文仿宋"/>
                <w:b/>
                <w:sz w:val="28"/>
                <w:szCs w:val="28"/>
              </w:rPr>
              <w:t>（4）与浙大睿医人工智能研究中心的合作研发。</w:t>
            </w:r>
            <w:r>
              <w:rPr>
                <w:rFonts w:hint="eastAsia" w:ascii="华文仿宋" w:hAnsi="华文仿宋" w:eastAsia="华文仿宋"/>
                <w:sz w:val="28"/>
                <w:szCs w:val="28"/>
              </w:rPr>
              <w:t>2017年3月浙江大学宣布成立睿医人工智能研究中心，这是一家专门为医疗AI成立的研究中心。江丰生物已成为首家与其深度合作的医疗器械企业。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854" w:hRule="atLeast"/>
          <w:jc w:val="center"/>
        </w:trPr>
        <w:tc>
          <w:tcPr>
            <w:tcW w:w="9261" w:type="dxa"/>
            <w:gridSpan w:val="6"/>
            <w:vAlign w:val="top"/>
          </w:tcPr>
          <w:p>
            <w:pPr>
              <w:spacing w:line="360" w:lineRule="auto"/>
              <w:jc w:val="left"/>
              <w:rPr>
                <w:rFonts w:ascii="华文仿宋" w:hAnsi="华文仿宋" w:eastAsia="华文仿宋"/>
                <w:b/>
                <w:sz w:val="30"/>
                <w:szCs w:val="30"/>
              </w:rPr>
            </w:pPr>
            <w:r>
              <w:rPr>
                <w:rFonts w:hint="eastAsia" w:ascii="华文仿宋" w:hAnsi="华文仿宋" w:eastAsia="华文仿宋"/>
                <w:b/>
                <w:sz w:val="30"/>
                <w:szCs w:val="30"/>
              </w:rPr>
              <w:t>所需达到的技术目标</w:t>
            </w:r>
          </w:p>
          <w:p>
            <w:pPr>
              <w:spacing w:line="360" w:lineRule="auto"/>
              <w:ind w:firstLine="435"/>
              <w:jc w:val="left"/>
              <w:rPr>
                <w:rFonts w:ascii="华文仿宋" w:hAnsi="华文仿宋" w:eastAsia="华文仿宋"/>
                <w:sz w:val="28"/>
                <w:szCs w:val="28"/>
              </w:rPr>
            </w:pPr>
            <w:r>
              <w:rPr>
                <w:rFonts w:ascii="华文仿宋" w:hAnsi="华文仿宋" w:eastAsia="华文仿宋"/>
                <w:b/>
                <w:sz w:val="28"/>
                <w:szCs w:val="28"/>
              </w:rPr>
              <w:t>1</w:t>
            </w:r>
            <w:r>
              <w:rPr>
                <w:rFonts w:hint="eastAsia" w:ascii="华文仿宋" w:hAnsi="华文仿宋" w:eastAsia="华文仿宋"/>
                <w:b/>
                <w:sz w:val="28"/>
                <w:szCs w:val="28"/>
              </w:rPr>
              <w:t>、硬性指标</w:t>
            </w:r>
            <w:r>
              <w:rPr>
                <w:rFonts w:hint="eastAsia" w:ascii="华文仿宋" w:hAnsi="华文仿宋" w:eastAsia="华文仿宋"/>
                <w:sz w:val="28"/>
                <w:szCs w:val="28"/>
              </w:rPr>
              <w:t>（如：具体参数等，可根据实际情况增减条目。）</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a.切片级准确率：98.5%以上</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b.切片级排阴率：50%以上</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c.视野级准确率（病变区域）：99%以上</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d.视野级召回率：85%以上</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e.在使用1块Nvidia 1080Ti GPU的前提下，切片识别速度不低于60s</w:t>
            </w:r>
          </w:p>
          <w:p>
            <w:pPr>
              <w:spacing w:line="360" w:lineRule="auto"/>
              <w:ind w:firstLine="435"/>
              <w:jc w:val="left"/>
              <w:rPr>
                <w:rFonts w:ascii="华文仿宋" w:hAnsi="华文仿宋" w:eastAsia="华文仿宋"/>
                <w:sz w:val="28"/>
                <w:szCs w:val="28"/>
              </w:rPr>
            </w:pPr>
            <w:r>
              <w:rPr>
                <w:rFonts w:ascii="华文仿宋" w:hAnsi="华文仿宋" w:eastAsia="华文仿宋"/>
                <w:b/>
                <w:sz w:val="28"/>
                <w:szCs w:val="28"/>
              </w:rPr>
              <w:t>2</w:t>
            </w:r>
            <w:r>
              <w:rPr>
                <w:rFonts w:hint="eastAsia" w:ascii="华文仿宋" w:hAnsi="华文仿宋" w:eastAsia="华文仿宋"/>
                <w:b/>
                <w:sz w:val="28"/>
                <w:szCs w:val="28"/>
              </w:rPr>
              <w:t>、选择性指标</w:t>
            </w:r>
            <w:r>
              <w:rPr>
                <w:rFonts w:hint="eastAsia" w:ascii="华文仿宋" w:hAnsi="华文仿宋" w:eastAsia="华文仿宋"/>
                <w:sz w:val="28"/>
                <w:szCs w:val="28"/>
              </w:rPr>
              <w:t>（如：在可接受成本范围内的指标等，可根据实际情况增减条目。）</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a.软件适应性至少适配膜式和沉降两种；</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b.自反馈学习方法可仅给出理论建议和方案；</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c.软件标注方法可仅测出理论建议和方案；</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目前，市场上出现有关宫颈癌筛查的扫描系统的性能都是参差不齐的。据大致了解，宫颈癌扫描系统的切片级准确率最高达到80%左右，排阴率为30%及对切片的识别速度大概是5分钟。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91" w:hRule="atLeast"/>
          <w:jc w:val="center"/>
        </w:trPr>
        <w:tc>
          <w:tcPr>
            <w:tcW w:w="9261" w:type="dxa"/>
            <w:gridSpan w:val="6"/>
            <w:vAlign w:val="top"/>
          </w:tcPr>
          <w:p>
            <w:pPr>
              <w:spacing w:line="240" w:lineRule="atLeast"/>
              <w:jc w:val="left"/>
              <w:rPr>
                <w:rFonts w:ascii="黑体" w:hAnsi="黑体" w:eastAsia="黑体"/>
                <w:sz w:val="22"/>
              </w:rPr>
            </w:pPr>
            <w:r>
              <w:rPr>
                <w:rFonts w:hint="eastAsia" w:ascii="黑体" w:hAnsi="黑体" w:eastAsia="黑体"/>
                <w:sz w:val="22"/>
              </w:rPr>
              <w:t>成果形式（项目完成后要求技术输出方移交的成果形式以及知识产权等方面要求）</w:t>
            </w:r>
          </w:p>
          <w:p>
            <w:pPr>
              <w:spacing w:line="360" w:lineRule="auto"/>
              <w:ind w:firstLine="435"/>
              <w:jc w:val="left"/>
              <w:rPr>
                <w:rFonts w:ascii="华文仿宋" w:hAnsi="华文仿宋" w:eastAsia="华文仿宋"/>
                <w:sz w:val="28"/>
                <w:szCs w:val="28"/>
              </w:rPr>
            </w:pPr>
            <w:r>
              <w:rPr>
                <w:rFonts w:hint="eastAsia" w:ascii="华文仿宋" w:hAnsi="华文仿宋" w:eastAsia="华文仿宋"/>
                <w:sz w:val="28"/>
                <w:szCs w:val="28"/>
              </w:rPr>
              <w:t>a.软件标注方法可仅给出理论建议和方案；</w:t>
            </w:r>
          </w:p>
          <w:p>
            <w:pPr>
              <w:spacing w:line="360" w:lineRule="auto"/>
              <w:ind w:firstLine="435"/>
              <w:jc w:val="left"/>
              <w:rPr>
                <w:rFonts w:hint="eastAsia" w:ascii="华文仿宋" w:hAnsi="华文仿宋" w:eastAsia="华文仿宋"/>
                <w:sz w:val="28"/>
                <w:szCs w:val="28"/>
              </w:rPr>
            </w:pPr>
            <w:r>
              <w:rPr>
                <w:rFonts w:hint="eastAsia" w:ascii="华文仿宋" w:hAnsi="华文仿宋" w:eastAsia="华文仿宋"/>
                <w:sz w:val="28"/>
                <w:szCs w:val="28"/>
              </w:rPr>
              <w:t>b.申请专利4篇，其中发明专利1篇</w:t>
            </w:r>
          </w:p>
          <w:p>
            <w:pPr>
              <w:spacing w:line="360" w:lineRule="auto"/>
              <w:ind w:firstLine="435"/>
              <w:jc w:val="left"/>
              <w:rPr>
                <w:rFonts w:ascii="宋体" w:hAnsi="宋体"/>
                <w:szCs w:val="21"/>
              </w:rPr>
            </w:pPr>
            <w:r>
              <w:rPr>
                <w:rFonts w:hint="eastAsia" w:ascii="华文仿宋" w:hAnsi="华文仿宋" w:eastAsia="华文仿宋"/>
                <w:sz w:val="28"/>
                <w:szCs w:val="28"/>
              </w:rPr>
              <w:t>c.相关行业期刊发表论文1篇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jc w:val="center"/>
        </w:trPr>
        <w:tc>
          <w:tcPr>
            <w:tcW w:w="9261" w:type="dxa"/>
            <w:gridSpan w:val="6"/>
            <w:tcBorders>
              <w:bottom w:val="single" w:color="auto" w:sz="12" w:space="0"/>
            </w:tcBorders>
            <w:vAlign w:val="center"/>
          </w:tcPr>
          <w:p>
            <w:pPr>
              <w:spacing w:line="360" w:lineRule="auto"/>
              <w:jc w:val="left"/>
              <w:rPr>
                <w:rFonts w:ascii="华文仿宋" w:hAnsi="华文仿宋" w:eastAsia="华文仿宋"/>
                <w:b/>
                <w:sz w:val="28"/>
                <w:szCs w:val="28"/>
              </w:rPr>
            </w:pPr>
            <w:r>
              <w:rPr>
                <w:rFonts w:hint="eastAsia" w:ascii="华文仿宋" w:hAnsi="华文仿宋" w:eastAsia="华文仿宋"/>
                <w:b/>
                <w:sz w:val="28"/>
                <w:szCs w:val="28"/>
              </w:rPr>
              <w:t>合作方式（可多选）</w:t>
            </w:r>
          </w:p>
          <w:p>
            <w:pPr>
              <w:spacing w:line="240" w:lineRule="atLeast"/>
              <w:rPr>
                <w:rFonts w:ascii="宋体" w:hAnsi="宋体"/>
                <w:szCs w:val="21"/>
              </w:rPr>
            </w:pPr>
            <w:r>
              <w:rPr>
                <w:rFonts w:hint="eastAsia" w:ascii="华文仿宋" w:hAnsi="华文仿宋" w:eastAsia="华文仿宋"/>
                <w:sz w:val="28"/>
                <w:szCs w:val="28"/>
              </w:rPr>
              <w:t xml:space="preserve">□委托开发     </w:t>
            </w:r>
            <w:r>
              <w:rPr>
                <w:rFonts w:ascii="华文仿宋" w:hAnsi="华文仿宋" w:eastAsia="华文仿宋"/>
                <w:sz w:val="28"/>
                <w:szCs w:val="28"/>
              </w:rPr>
              <w:fldChar w:fldCharType="begin"/>
            </w:r>
            <w:r>
              <w:rPr>
                <w:rFonts w:ascii="华文仿宋" w:hAnsi="华文仿宋" w:eastAsia="华文仿宋"/>
                <w:sz w:val="28"/>
                <w:szCs w:val="28"/>
              </w:rPr>
              <w:instrText xml:space="preserve"> </w:instrText>
            </w:r>
            <w:r>
              <w:rPr>
                <w:rFonts w:hint="eastAsia" w:ascii="华文仿宋" w:hAnsi="华文仿宋" w:eastAsia="华文仿宋"/>
                <w:sz w:val="28"/>
                <w:szCs w:val="28"/>
              </w:rPr>
              <w:instrText xml:space="preserve">eq \o\ac(□,√)</w:instrText>
            </w:r>
            <w:r>
              <w:rPr>
                <w:rFonts w:ascii="华文仿宋" w:hAnsi="华文仿宋" w:eastAsia="华文仿宋"/>
                <w:sz w:val="28"/>
                <w:szCs w:val="28"/>
              </w:rPr>
              <w:fldChar w:fldCharType="end"/>
            </w:r>
            <w:r>
              <w:rPr>
                <w:rFonts w:hint="eastAsia" w:ascii="华文仿宋" w:hAnsi="华文仿宋" w:eastAsia="华文仿宋"/>
                <w:sz w:val="28"/>
                <w:szCs w:val="28"/>
              </w:rPr>
              <w:t xml:space="preserve">合作开发     □技术转让     </w:t>
            </w:r>
            <w:r>
              <w:rPr>
                <w:rFonts w:ascii="华文仿宋" w:hAnsi="华文仿宋" w:eastAsia="华文仿宋"/>
                <w:sz w:val="28"/>
                <w:szCs w:val="28"/>
              </w:rPr>
              <w:fldChar w:fldCharType="begin"/>
            </w:r>
            <w:r>
              <w:rPr>
                <w:rFonts w:ascii="华文仿宋" w:hAnsi="华文仿宋" w:eastAsia="华文仿宋"/>
                <w:sz w:val="28"/>
                <w:szCs w:val="28"/>
              </w:rPr>
              <w:instrText xml:space="preserve"> </w:instrText>
            </w:r>
            <w:r>
              <w:rPr>
                <w:rFonts w:hint="eastAsia" w:ascii="华文仿宋" w:hAnsi="华文仿宋" w:eastAsia="华文仿宋"/>
                <w:sz w:val="28"/>
                <w:szCs w:val="28"/>
              </w:rPr>
              <w:instrText xml:space="preserve">eq \o\ac(□,√)</w:instrText>
            </w:r>
            <w:r>
              <w:rPr>
                <w:rFonts w:ascii="华文仿宋" w:hAnsi="华文仿宋" w:eastAsia="华文仿宋"/>
                <w:sz w:val="28"/>
                <w:szCs w:val="28"/>
              </w:rPr>
              <w:fldChar w:fldCharType="end"/>
            </w:r>
            <w:r>
              <w:rPr>
                <w:rFonts w:hint="eastAsia" w:ascii="华文仿宋" w:hAnsi="华文仿宋" w:eastAsia="华文仿宋"/>
                <w:sz w:val="28"/>
                <w:szCs w:val="28"/>
              </w:rPr>
              <w:t xml:space="preserve">技术咨询     □技术服务    </w:t>
            </w:r>
            <w:r>
              <w:rPr>
                <w:rFonts w:ascii="华文仿宋" w:hAnsi="华文仿宋" w:eastAsia="华文仿宋"/>
                <w:sz w:val="28"/>
                <w:szCs w:val="28"/>
              </w:rPr>
              <w:fldChar w:fldCharType="begin"/>
            </w:r>
            <w:r>
              <w:rPr>
                <w:rFonts w:ascii="华文仿宋" w:hAnsi="华文仿宋" w:eastAsia="华文仿宋"/>
                <w:sz w:val="28"/>
                <w:szCs w:val="28"/>
              </w:rPr>
              <w:instrText xml:space="preserve"> </w:instrText>
            </w:r>
            <w:r>
              <w:rPr>
                <w:rFonts w:hint="eastAsia" w:ascii="华文仿宋" w:hAnsi="华文仿宋" w:eastAsia="华文仿宋"/>
                <w:sz w:val="28"/>
                <w:szCs w:val="28"/>
              </w:rPr>
              <w:instrText xml:space="preserve">eq \o\ac(□,√)</w:instrText>
            </w:r>
            <w:r>
              <w:rPr>
                <w:rFonts w:ascii="华文仿宋" w:hAnsi="华文仿宋" w:eastAsia="华文仿宋"/>
                <w:sz w:val="28"/>
                <w:szCs w:val="28"/>
              </w:rPr>
              <w:fldChar w:fldCharType="end"/>
            </w:r>
            <w:r>
              <w:rPr>
                <w:rFonts w:hint="eastAsia" w:ascii="华文仿宋" w:hAnsi="华文仿宋" w:eastAsia="华文仿宋"/>
                <w:sz w:val="28"/>
                <w:szCs w:val="28"/>
              </w:rPr>
              <w:t>其他</w:t>
            </w:r>
          </w:p>
        </w:tc>
      </w:tr>
    </w:tbl>
    <w:p>
      <w:pPr>
        <w:rPr>
          <w:rFonts w:ascii="Times New Roman" w:hAnsi="Times New Roman" w:eastAsia="仿宋_GB2312"/>
          <w:szCs w:val="24"/>
        </w:rPr>
      </w:pPr>
    </w:p>
    <w:p>
      <w:pPr>
        <w:ind w:left="0" w:leftChars="0" w:firstLine="0" w:firstLineChars="0"/>
        <w:jc w:val="center"/>
        <w:rPr>
          <w:rFonts w:hint="eastAsia"/>
          <w:sz w:val="40"/>
          <w:szCs w:val="32"/>
          <w:lang w:eastAsia="zh-CN"/>
        </w:rPr>
      </w:pPr>
      <w:r>
        <w:rPr>
          <w:rFonts w:hint="eastAsia"/>
          <w:sz w:val="40"/>
          <w:szCs w:val="32"/>
          <w:lang w:eastAsia="zh-CN"/>
        </w:rPr>
        <w:t>个性化企业需求</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宁波申江科技股份有限公司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新能源</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新能源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低温型甲醇水重整催化剂制备技术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ascii="仿宋" w:hAnsi="仿宋" w:eastAsia="仿宋"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1、项目开发背景和必要性</w:t>
            </w:r>
          </w:p>
          <w:p>
            <w:pPr>
              <w:ind w:firstLine="0" w:firstLineChars="0"/>
              <w:rPr>
                <w:rFonts w:cs="宋体"/>
                <w:kern w:val="0"/>
                <w:sz w:val="24"/>
              </w:rPr>
            </w:pPr>
            <w:r>
              <w:rPr>
                <w:rFonts w:hint="eastAsia" w:cs="宋体"/>
                <w:kern w:val="0"/>
                <w:sz w:val="24"/>
              </w:rPr>
              <w:t>⑴氢能及燃料电池具良好的应用前景和发展空间，但氢的制取、储运是重要的制约因素；</w:t>
            </w:r>
          </w:p>
          <w:p>
            <w:pPr>
              <w:ind w:firstLine="0" w:firstLineChars="0"/>
              <w:rPr>
                <w:rFonts w:cs="宋体"/>
                <w:kern w:val="0"/>
                <w:sz w:val="24"/>
              </w:rPr>
            </w:pPr>
            <w:r>
              <w:rPr>
                <w:rFonts w:hint="eastAsia" w:cs="宋体"/>
                <w:kern w:val="0"/>
                <w:sz w:val="24"/>
              </w:rPr>
              <w:t>⑵甲醇重组燃料电池系统，作为现场制氢，具备能量密度高、安全可靠、快速启动等优势；</w:t>
            </w:r>
          </w:p>
          <w:p>
            <w:pPr>
              <w:ind w:firstLine="0" w:firstLineChars="0"/>
              <w:rPr>
                <w:rFonts w:cs="宋体"/>
                <w:kern w:val="0"/>
                <w:sz w:val="24"/>
              </w:rPr>
            </w:pPr>
            <w:r>
              <w:rPr>
                <w:rFonts w:hint="eastAsia" w:cs="宋体"/>
                <w:kern w:val="0"/>
                <w:sz w:val="24"/>
              </w:rPr>
              <w:t>⑶低温条件下实现甲醇重整催化制氢，对于提高启动速度、制氢效率以及重整器本本寿命等方面具有重大意义。</w:t>
            </w:r>
          </w:p>
          <w:p>
            <w:pPr>
              <w:ind w:firstLine="0" w:firstLineChars="0"/>
              <w:rPr>
                <w:rFonts w:cs="宋体"/>
                <w:kern w:val="0"/>
                <w:sz w:val="24"/>
              </w:rPr>
            </w:pPr>
            <w:r>
              <w:rPr>
                <w:rFonts w:hint="eastAsia" w:cs="宋体"/>
                <w:kern w:val="0"/>
                <w:sz w:val="24"/>
              </w:rPr>
              <w:t>2、技术创新需求主要内容</w:t>
            </w:r>
          </w:p>
          <w:p>
            <w:pPr>
              <w:ind w:firstLine="0" w:firstLineChars="0"/>
              <w:rPr>
                <w:rFonts w:cs="宋体"/>
                <w:kern w:val="0"/>
                <w:sz w:val="24"/>
              </w:rPr>
            </w:pPr>
            <w:r>
              <w:rPr>
                <w:rFonts w:hint="eastAsia" w:cs="宋体"/>
                <w:kern w:val="0"/>
                <w:sz w:val="24"/>
              </w:rPr>
              <w:t>⑴在相对低温条件下，寻求一种具有高活性、高选择性、高稳定性以及结构和组成均一的甲醇水重整制氢催化剂制备技术；</w:t>
            </w:r>
          </w:p>
          <w:p>
            <w:pPr>
              <w:ind w:firstLine="0" w:firstLineChars="0"/>
              <w:rPr>
                <w:rFonts w:cs="宋体"/>
                <w:kern w:val="0"/>
                <w:sz w:val="24"/>
              </w:rPr>
            </w:pPr>
            <w:r>
              <w:rPr>
                <w:rFonts w:hint="eastAsia" w:cs="宋体"/>
                <w:kern w:val="0"/>
                <w:sz w:val="24"/>
              </w:rPr>
              <w:t>⑵研究载体与活性中心相互作用以及在性能不减的情况下降低贵金属使用量。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⑴催化剂工作温度≤190℃；</w:t>
            </w:r>
          </w:p>
          <w:p>
            <w:pPr>
              <w:ind w:firstLine="0" w:firstLineChars="0"/>
              <w:rPr>
                <w:rFonts w:cs="宋体"/>
                <w:sz w:val="24"/>
              </w:rPr>
            </w:pPr>
            <w:r>
              <w:rPr>
                <w:rFonts w:hint="eastAsia" w:cs="宋体"/>
                <w:sz w:val="24"/>
              </w:rPr>
              <w:t>⑵甲醇转化率≥98%；</w:t>
            </w:r>
          </w:p>
          <w:p>
            <w:pPr>
              <w:ind w:firstLine="0" w:firstLineChars="0"/>
              <w:rPr>
                <w:rFonts w:cs="宋体"/>
                <w:sz w:val="24"/>
              </w:rPr>
            </w:pPr>
            <w:r>
              <w:rPr>
                <w:rFonts w:hint="eastAsia" w:cs="宋体"/>
                <w:sz w:val="24"/>
              </w:rPr>
              <w:t>⑶CO含量≤0.1%；</w:t>
            </w:r>
          </w:p>
          <w:p>
            <w:pPr>
              <w:ind w:firstLine="0" w:firstLineChars="0"/>
              <w:rPr>
                <w:rFonts w:cs="宋体"/>
                <w:sz w:val="24"/>
              </w:rPr>
            </w:pPr>
            <w:r>
              <w:rPr>
                <w:rFonts w:hint="eastAsia" w:cs="宋体"/>
                <w:sz w:val="24"/>
              </w:rPr>
              <w:t>⑷催化剂寿命≥5000h。</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⑴尽可能使成本控制在1500元/Kg。</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0" w:firstLineChars="0"/>
              <w:rPr>
                <w:rFonts w:cs="宋体"/>
                <w:kern w:val="0"/>
                <w:sz w:val="24"/>
              </w:rPr>
            </w:pPr>
            <w:r>
              <w:rPr>
                <w:rFonts w:hint="eastAsia" w:cs="宋体"/>
                <w:kern w:val="0"/>
                <w:sz w:val="24"/>
              </w:rPr>
              <w:t>⑴现采用的是氢化铝为载体的催化剂；</w:t>
            </w:r>
          </w:p>
          <w:p>
            <w:pPr>
              <w:ind w:firstLine="0" w:firstLineChars="0"/>
              <w:rPr>
                <w:rFonts w:cs="宋体"/>
                <w:kern w:val="0"/>
                <w:sz w:val="24"/>
              </w:rPr>
            </w:pPr>
            <w:r>
              <w:rPr>
                <w:rFonts w:hint="eastAsia" w:cs="宋体"/>
                <w:kern w:val="0"/>
                <w:sz w:val="24"/>
              </w:rPr>
              <w:t>⑵已发现铂－碳化钼催化剂能对甲醇水进行高效活化，且在低温下能获得极高的产氢效率。</w:t>
            </w: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ascii="仿宋" w:hAnsi="仿宋" w:eastAsia="仿宋" w:cs="宋体"/>
                <w:sz w:val="24"/>
              </w:rPr>
            </w:pPr>
            <w:r>
              <w:rPr>
                <w:rFonts w:hint="eastAsia" w:ascii="Wingdings" w:hAnsi="Wingdings" w:cs="宋体"/>
                <w:sz w:val="24"/>
              </w:rPr>
              <w:t>项目计划投入总额</w:t>
            </w:r>
            <w:r>
              <w:rPr>
                <w:rFonts w:hint="eastAsia" w:ascii="仿宋" w:hAnsi="仿宋" w:eastAsia="仿宋" w:cs="宋体"/>
                <w:sz w:val="24"/>
              </w:rPr>
              <w:t>1000万元，计划支付技术转让（合作）费200万元。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ascii="仿宋" w:hAnsi="仿宋" w:eastAsia="仿宋" w:cs="宋体"/>
                <w:sz w:val="24"/>
              </w:rPr>
              <w:sym w:font="Wingdings" w:char="F0FE"/>
            </w:r>
            <w:r>
              <w:rPr>
                <w:rFonts w:hint="eastAsia" w:cs="宋体"/>
                <w:sz w:val="24"/>
              </w:rPr>
              <w:t xml:space="preserve">联合开发   </w:t>
            </w:r>
            <w:r>
              <w:rPr>
                <w:rFonts w:hint="eastAsia" w:ascii="仿宋" w:hAnsi="仿宋" w:eastAsia="仿宋"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浙江国创热管理科技有限公司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新能源与节能环保</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全气候电动商用车综合热管理及智能控制关键技术的研究与开发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技术创新需求主要内容</w:t>
            </w:r>
          </w:p>
          <w:p>
            <w:pPr>
              <w:ind w:firstLine="0" w:firstLineChars="0"/>
              <w:rPr>
                <w:rFonts w:cs="宋体"/>
                <w:kern w:val="0"/>
                <w:sz w:val="24"/>
              </w:rPr>
            </w:pPr>
            <w:r>
              <w:rPr>
                <w:rFonts w:hint="eastAsia" w:cs="宋体"/>
                <w:kern w:val="0"/>
                <w:sz w:val="24"/>
              </w:rPr>
              <w:t>1)低温环境条件下运行的电动商用车综合热管理系统设计的理论研究。-30℃左右低温环境条件下热管理系统关键零部件的调研或试验基础上，建立电动商用车和轨道机车综合热管理软件仿真系统。</w:t>
            </w:r>
          </w:p>
          <w:p>
            <w:pPr>
              <w:ind w:firstLine="0" w:firstLineChars="0"/>
              <w:rPr>
                <w:rFonts w:cs="宋体"/>
                <w:kern w:val="0"/>
                <w:sz w:val="24"/>
              </w:rPr>
            </w:pPr>
            <w:r>
              <w:rPr>
                <w:rFonts w:hint="eastAsia" w:cs="宋体"/>
                <w:kern w:val="0"/>
                <w:sz w:val="24"/>
              </w:rPr>
              <w:t>2)组建低温环境条件下运行的电动商用车综合热管理系统试验台架。利用-30℃低温台架试验，结合软件仿真，完成全天候环境条件下的综合热管理系统的优化设计和控制策略的研究。</w:t>
            </w:r>
          </w:p>
          <w:p>
            <w:pPr>
              <w:ind w:firstLine="0" w:firstLineChars="0"/>
              <w:rPr>
                <w:rFonts w:cs="宋体"/>
                <w:kern w:val="0"/>
                <w:sz w:val="24"/>
              </w:rPr>
            </w:pPr>
            <w:r>
              <w:rPr>
                <w:rFonts w:hint="eastAsia" w:cs="宋体"/>
                <w:kern w:val="0"/>
                <w:sz w:val="24"/>
              </w:rPr>
              <w:t xml:space="preserve">3)电动商用车综合热管理系统配套关键零部件的自主开发和应用研究。-30℃左右低温环境条件下的综合热管理系统的试验研究，车载小型高效热交换器的开发和应用研究，抗结霜换热器应用研究，加热器的研究。， </w:t>
            </w:r>
          </w:p>
          <w:p>
            <w:pPr>
              <w:ind w:firstLine="0" w:firstLineChars="0"/>
              <w:rPr>
                <w:rFonts w:cs="宋体"/>
                <w:kern w:val="0"/>
                <w:sz w:val="24"/>
              </w:rPr>
            </w:pPr>
            <w:r>
              <w:rPr>
                <w:rFonts w:hint="eastAsia" w:cs="宋体"/>
                <w:kern w:val="0"/>
                <w:sz w:val="24"/>
              </w:rPr>
              <w:t>4)电动商用车综合热管理系统控制策略优化和控制器软硬件开发。采用模块化设计思想，引入嵌入式操作系统，CAN/LIN 通信网关，以及CAN 总线节点通信模块，增强整套控制系统的实时性、可靠性和可扩展性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1)</w:t>
            </w:r>
            <w:r>
              <w:rPr>
                <w:rFonts w:hint="eastAsia" w:cs="宋体"/>
                <w:sz w:val="24"/>
              </w:rPr>
              <w:tab/>
            </w:r>
            <w:r>
              <w:rPr>
                <w:rFonts w:hint="eastAsia" w:cs="宋体"/>
                <w:sz w:val="24"/>
              </w:rPr>
              <w:t xml:space="preserve">  电动商用车的综合热管理系统中的电动空调系统制冷状态下的COP（制冷量/输入功率）相对传统汽车空调系统提高15%～20%左右，在热泵运行状态下的COP为2.0（环境温度为-30℃时），并满足国标的相关标准；</w:t>
            </w:r>
          </w:p>
          <w:p>
            <w:pPr>
              <w:ind w:firstLine="0" w:firstLineChars="0"/>
              <w:rPr>
                <w:rFonts w:cs="宋体"/>
                <w:sz w:val="24"/>
              </w:rPr>
            </w:pPr>
            <w:r>
              <w:rPr>
                <w:rFonts w:hint="eastAsia" w:cs="宋体"/>
                <w:sz w:val="24"/>
              </w:rPr>
              <w:t>2)</w:t>
            </w:r>
            <w:r>
              <w:rPr>
                <w:rFonts w:hint="eastAsia" w:cs="宋体"/>
                <w:sz w:val="24"/>
              </w:rPr>
              <w:tab/>
            </w:r>
            <w:r>
              <w:rPr>
                <w:rFonts w:hint="eastAsia" w:cs="宋体"/>
                <w:sz w:val="24"/>
              </w:rPr>
              <w:t xml:space="preserve"> 采用经优化的综合热管理控制策略，使电动空调系统满足乘员对舒适性的要求，同样工况下系统节能5%左右；</w:t>
            </w:r>
          </w:p>
          <w:p>
            <w:pPr>
              <w:ind w:firstLine="0" w:firstLineChars="0"/>
              <w:rPr>
                <w:rFonts w:cs="宋体"/>
                <w:sz w:val="24"/>
              </w:rPr>
            </w:pPr>
            <w:r>
              <w:rPr>
                <w:rFonts w:hint="eastAsia" w:cs="宋体"/>
                <w:sz w:val="24"/>
              </w:rPr>
              <w:t>3)</w:t>
            </w:r>
            <w:r>
              <w:rPr>
                <w:rFonts w:hint="eastAsia" w:cs="宋体"/>
                <w:sz w:val="24"/>
              </w:rPr>
              <w:tab/>
            </w:r>
            <w:r>
              <w:rPr>
                <w:rFonts w:hint="eastAsia" w:cs="宋体"/>
                <w:sz w:val="24"/>
              </w:rPr>
              <w:t xml:space="preserve"> 采用热泵型电动空调的综合热管理系统的电动商用车，其续航能力不低于原车运行时的80%；</w:t>
            </w:r>
          </w:p>
          <w:p>
            <w:pPr>
              <w:ind w:firstLine="0" w:firstLineChars="0"/>
              <w:rPr>
                <w:rFonts w:cs="宋体"/>
                <w:sz w:val="24"/>
              </w:rPr>
            </w:pPr>
            <w:r>
              <w:rPr>
                <w:rFonts w:hint="eastAsia" w:cs="宋体"/>
                <w:sz w:val="24"/>
              </w:rPr>
              <w:t>4)</w:t>
            </w:r>
            <w:r>
              <w:rPr>
                <w:rFonts w:hint="eastAsia" w:cs="宋体"/>
                <w:sz w:val="24"/>
              </w:rPr>
              <w:tab/>
            </w:r>
            <w:r>
              <w:rPr>
                <w:rFonts w:hint="eastAsia" w:cs="宋体"/>
                <w:sz w:val="24"/>
              </w:rPr>
              <w:t xml:space="preserve"> 电动商用车的综合热管理系统的成本提高控制在20%以下。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1）在2015年的科技部国际合作项目“新能源电动汽车综合热管理及控制系统关键技术研究”成功研究的基础上，形成了-15℃～35℃环境条件下运行的电动乘用车和动力电池热管理系统产业化配套供货能力；</w:t>
            </w:r>
          </w:p>
          <w:p>
            <w:pPr>
              <w:ind w:firstLine="0" w:firstLineChars="0"/>
              <w:rPr>
                <w:rFonts w:cs="宋体"/>
                <w:kern w:val="0"/>
                <w:sz w:val="24"/>
              </w:rPr>
            </w:pPr>
            <w:r>
              <w:rPr>
                <w:rFonts w:hint="eastAsia" w:cs="宋体"/>
                <w:kern w:val="0"/>
                <w:sz w:val="24"/>
              </w:rPr>
              <w:t>2) 形成了研究综合热管理系统研究开发的试验条件，焓差试验室、水系统试验台；建立了产品系统关键零部件的生产配套能力；</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r>
              <w:rPr>
                <w:rFonts w:hint="eastAsia" w:cs="宋体"/>
                <w:sz w:val="24"/>
              </w:rPr>
              <w:t>项目计划科技投入1200万元，计划支付技术转让（合作）费10万元。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宁波国创机车装备有限公司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新能源与节能环保</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铁路运输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新能源动力机车电池管理系统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cs="宋体"/>
                <w:kern w:val="0"/>
                <w:sz w:val="24"/>
              </w:rPr>
            </w:pPr>
            <w:r>
              <w:rPr>
                <w:rFonts w:hint="eastAsia" w:cs="宋体"/>
                <w:kern w:val="0"/>
                <w:sz w:val="24"/>
              </w:rPr>
              <w:t>1）新能源动力机车控制策略研究。根据不同的动力需求及新能源动力系统不同的运行工况，进行电池管理最佳效能和智能控制技术研究。</w:t>
            </w:r>
          </w:p>
          <w:p>
            <w:pPr>
              <w:ind w:firstLine="0" w:firstLineChars="0"/>
              <w:rPr>
                <w:rFonts w:hint="eastAsia" w:cs="宋体"/>
                <w:kern w:val="0"/>
                <w:sz w:val="24"/>
              </w:rPr>
            </w:pPr>
            <w:r>
              <w:rPr>
                <w:rFonts w:hint="eastAsia" w:cs="宋体"/>
                <w:kern w:val="0"/>
                <w:sz w:val="24"/>
              </w:rPr>
              <w:t>2）新能源动力机车电池管理及控制系统与其他控制系统兼容性研究。交流传动系统由主发电机、直流环节、相模块、牵引电机、辅助逆变器、电池管理系统、电喷控制器、接口模块、过压保护装置、控制电源及车载微机系统构成。为了确保技术路线顺利实施，依据机车的具体要求配合相关各方对传动系统中各硬件进行参数匹配和系统优化。</w:t>
            </w:r>
          </w:p>
          <w:p>
            <w:pPr>
              <w:ind w:firstLine="0" w:firstLineChars="0"/>
              <w:rPr>
                <w:rFonts w:hint="eastAsia" w:cs="宋体"/>
                <w:kern w:val="0"/>
                <w:sz w:val="24"/>
              </w:rPr>
            </w:pPr>
            <w:r>
              <w:rPr>
                <w:rFonts w:hint="eastAsia" w:cs="宋体"/>
                <w:kern w:val="0"/>
                <w:sz w:val="24"/>
              </w:rPr>
              <w:t>3）新能源动力机车电池管理系统控制策略优化和控制器软硬件开发。标准化、模块化、简统化、型谱化不仅有利于制造企业的开发和生产，对于运用部门的使用、检修和维护也极为重要，通过制定或采用符合国际技术发展潮流的技术规范和标准加以引导和规范。同时，创新研发关键控制硬件和软件。</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cs="宋体"/>
                <w:sz w:val="24"/>
              </w:rPr>
            </w:pPr>
            <w:r>
              <w:rPr>
                <w:rFonts w:hint="eastAsia" w:cs="宋体"/>
                <w:sz w:val="24"/>
              </w:rPr>
              <w:t>（包括主要技术、条件、成熟度、成本等指标）</w:t>
            </w:r>
          </w:p>
          <w:p>
            <w:pPr>
              <w:ind w:firstLine="0" w:firstLineChars="0"/>
              <w:rPr>
                <w:rFonts w:cs="宋体"/>
                <w:sz w:val="24"/>
              </w:rPr>
            </w:pPr>
          </w:p>
          <w:p>
            <w:pPr>
              <w:ind w:firstLine="0" w:firstLineChars="0"/>
              <w:rPr>
                <w:rFonts w:hint="eastAsia" w:cs="宋体"/>
                <w:sz w:val="24"/>
              </w:rPr>
            </w:pPr>
            <w:r>
              <w:rPr>
                <w:rFonts w:hint="eastAsia" w:cs="宋体"/>
                <w:sz w:val="24"/>
              </w:rPr>
              <w:t>1)</w:t>
            </w:r>
            <w:r>
              <w:rPr>
                <w:rFonts w:hint="eastAsia" w:cs="宋体"/>
                <w:sz w:val="24"/>
              </w:rPr>
              <w:tab/>
            </w:r>
            <w:r>
              <w:rPr>
                <w:rFonts w:hint="eastAsia" w:cs="宋体"/>
                <w:sz w:val="24"/>
              </w:rPr>
              <w:t>指定工况条件下系统工作节能30%；</w:t>
            </w:r>
          </w:p>
          <w:p>
            <w:pPr>
              <w:ind w:firstLine="0" w:firstLineChars="0"/>
              <w:rPr>
                <w:rFonts w:hint="eastAsia" w:cs="宋体"/>
                <w:sz w:val="24"/>
              </w:rPr>
            </w:pPr>
            <w:r>
              <w:rPr>
                <w:rFonts w:hint="eastAsia" w:cs="宋体"/>
                <w:sz w:val="24"/>
              </w:rPr>
              <w:t>2)</w:t>
            </w:r>
            <w:r>
              <w:rPr>
                <w:rFonts w:hint="eastAsia" w:cs="宋体"/>
                <w:sz w:val="24"/>
              </w:rPr>
              <w:tab/>
            </w:r>
            <w:r>
              <w:rPr>
                <w:rFonts w:hint="eastAsia" w:cs="宋体"/>
                <w:sz w:val="24"/>
              </w:rPr>
              <w:t>新能源动力机车电池管理系统制动系统能量回收80%以上；</w:t>
            </w:r>
          </w:p>
          <w:p>
            <w:pPr>
              <w:ind w:firstLine="0" w:firstLineChars="0"/>
              <w:rPr>
                <w:rFonts w:hint="eastAsia" w:cs="宋体"/>
                <w:sz w:val="24"/>
              </w:rPr>
            </w:pPr>
            <w:r>
              <w:rPr>
                <w:rFonts w:hint="eastAsia" w:cs="宋体"/>
                <w:sz w:val="24"/>
              </w:rPr>
              <w:t>3)</w:t>
            </w:r>
            <w:r>
              <w:rPr>
                <w:rFonts w:hint="eastAsia" w:cs="宋体"/>
                <w:sz w:val="24"/>
              </w:rPr>
              <w:tab/>
            </w:r>
            <w:r>
              <w:rPr>
                <w:rFonts w:hint="eastAsia" w:cs="宋体"/>
                <w:sz w:val="24"/>
              </w:rPr>
              <w:t>新能源动力机车电池管理系统特定工作模式零排放；</w:t>
            </w:r>
          </w:p>
          <w:p>
            <w:pPr>
              <w:ind w:firstLine="0" w:firstLineChars="0"/>
              <w:rPr>
                <w:rFonts w:cs="宋体"/>
                <w:sz w:val="24"/>
              </w:rPr>
            </w:pPr>
            <w:r>
              <w:rPr>
                <w:rFonts w:hint="eastAsia" w:cs="宋体"/>
                <w:sz w:val="24"/>
              </w:rPr>
              <w:t>4)</w:t>
            </w:r>
            <w:r>
              <w:rPr>
                <w:rFonts w:hint="eastAsia" w:cs="宋体"/>
                <w:sz w:val="24"/>
              </w:rPr>
              <w:tab/>
            </w:r>
            <w:r>
              <w:rPr>
                <w:rFonts w:hint="eastAsia" w:cs="宋体"/>
                <w:sz w:val="24"/>
              </w:rPr>
              <w:t>新能源动力机车电池管理系统系统关键数据后台实施监控及采集。</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hint="eastAsia" w:cs="宋体"/>
                <w:kern w:val="0"/>
                <w:sz w:val="24"/>
              </w:rPr>
            </w:pPr>
            <w:r>
              <w:rPr>
                <w:rFonts w:hint="eastAsia" w:cs="宋体"/>
                <w:kern w:val="0"/>
                <w:sz w:val="24"/>
              </w:rPr>
              <w:t>宁波国创公司已与中车大连机车车辆有限公司合作，参与中国铁路总公司科技研究开发计划课题“机车关键技术自主深化研究---3000马力节能环保型调车机车技术研究”，研究领域“新能源动力机车电池管理系统”。并已有一定成果。</w:t>
            </w:r>
          </w:p>
          <w:p>
            <w:pPr>
              <w:ind w:firstLine="0" w:firstLineChars="0"/>
              <w:rPr>
                <w:rFonts w:cs="宋体"/>
                <w:kern w:val="0"/>
                <w:sz w:val="24"/>
              </w:rPr>
            </w:pPr>
            <w:r>
              <w:rPr>
                <w:rFonts w:hint="eastAsia" w:cs="宋体"/>
                <w:kern w:val="0"/>
                <w:sz w:val="24"/>
              </w:rPr>
              <w:t>公司现已组建了热管理及控制系统关键技术研究团队，且已有动力电池热管理系统产业化配套供货能力，基本具备了综合热管理系统研究开发的试验条件，焓差试验室、水系统试验台；建立了产品系统关键零部件的生产配套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r>
              <w:rPr>
                <w:rFonts w:hint="eastAsia" w:cs="宋体"/>
                <w:sz w:val="24"/>
              </w:rPr>
              <w:t>项目计划科技投入2000万元，计划支付技术转让（合作）费200万元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宁波奉化德朗能动力电池有限公司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hint="eastAsia"/>
                <w:kern w:val="0"/>
                <w:sz w:val="24"/>
              </w:rPr>
            </w:pPr>
            <w:r>
              <w:rPr>
                <w:rFonts w:hint="eastAsia"/>
                <w:kern w:val="0"/>
                <w:sz w:val="24"/>
              </w:rPr>
              <w:t xml:space="preserve"> 新能源</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锂电池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高安全性高比能量锂离子动力电池的开发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cs="宋体"/>
                <w:kern w:val="0"/>
                <w:sz w:val="24"/>
              </w:rPr>
            </w:pPr>
            <w:r>
              <w:rPr>
                <w:rFonts w:hint="eastAsia" w:cs="宋体"/>
                <w:kern w:val="0"/>
                <w:sz w:val="24"/>
              </w:rPr>
              <w:t>（1）高稳定性高镍三元正极材料的开发。电池比能量要实现300Wh/kg的目标，需要正极高镍三元材料的克容量达到210mAh/g或以上，此时镍的摩尔含量在85%以上。这将导致材料的结构和热稳定性大幅下降，放热量严重增多，从而降低电池的安全性。同时高镍正极材料与电解液的副反应也会加剧, 劣化电池的循环性能。本项目通过金属氧化物包覆以及杂原子掺杂，稳定正极材料的结构并抑制其与电解液的副反应，这将有效提高电池的安全性和循环性。</w:t>
            </w:r>
          </w:p>
          <w:p>
            <w:pPr>
              <w:ind w:firstLine="0" w:firstLineChars="0"/>
              <w:rPr>
                <w:rFonts w:hint="eastAsia" w:cs="宋体"/>
                <w:kern w:val="0"/>
                <w:sz w:val="24"/>
              </w:rPr>
            </w:pPr>
            <w:r>
              <w:rPr>
                <w:rFonts w:hint="eastAsia" w:cs="宋体"/>
                <w:kern w:val="0"/>
                <w:sz w:val="24"/>
              </w:rPr>
              <w:t>（2）高硅负极材料的导电和粘结体系的研发。高比能量锂离子电池通常采用硅碳材料作为负极主材，伴随着比能量的增加硅含量也不断提高。由于硅材料基本没有导电性能，并且充放电过程中体积膨胀比例达到300%，极易使材料粉碎并从粘结网络脱落，因此本项目通过采用包含单壁碳管以及石墨烯的复合导电材料改善负极层的整体导电结构，此外采用具有更多有序羧酸基团的粘结剂，可以增强硅材料与粘结剂之间的相互作用力，抑制硅的膨胀和提高电池的循环性能。</w:t>
            </w:r>
          </w:p>
          <w:p>
            <w:pPr>
              <w:ind w:firstLine="0" w:firstLineChars="0"/>
              <w:rPr>
                <w:rFonts w:hint="eastAsia" w:cs="宋体"/>
                <w:kern w:val="0"/>
                <w:sz w:val="24"/>
              </w:rPr>
            </w:pPr>
            <w:r>
              <w:rPr>
                <w:rFonts w:hint="eastAsia" w:cs="宋体"/>
                <w:kern w:val="0"/>
                <w:sz w:val="24"/>
              </w:rPr>
              <w:t>（3）适配硅碳负极材料的高安全电解液的研究。硅基负极材料充放电时膨胀收缩较大，容易造成SEI膜破坏，在长期循环过程中导致负极材料结构破裂。通过修复添加剂的研究，能够及时修复被破坏的SEI膜，保持材料结构，使电池具有良好的循环特性。此外，在电解液中引入阻燃剂，包括胶囊包装的二苄胺，以及磷酸三甲酯类似添加剂，能够在保证电池电性能的基础上抑制热失控过程。因此该新型电解液的研究有助于提高电池安全性和循环性能。</w:t>
            </w:r>
          </w:p>
          <w:p>
            <w:pPr>
              <w:ind w:firstLine="0" w:firstLineChars="0"/>
              <w:rPr>
                <w:rFonts w:hint="eastAsia" w:cs="宋体"/>
                <w:kern w:val="0"/>
                <w:sz w:val="24"/>
              </w:rPr>
            </w:pPr>
            <w:r>
              <w:rPr>
                <w:rFonts w:hint="eastAsia" w:cs="宋体"/>
                <w:kern w:val="0"/>
                <w:sz w:val="24"/>
              </w:rPr>
              <w:t>（4）特殊隔膜技术的开发和应用。传统的聚乙烯/聚丙烯隔膜合适的工作温度在150°C左右，在更高温度时会发生严重收缩导致电池短路并导致安全问题。与之相比，PET隔膜具有更好的抗热收缩性能，在220°C才会发生熔融，极大提高了单体电池使用过程中的安全性。PET隔膜与无机陶瓷材料复合，则进一步提高了隔膜的浸润性和保液率，从而提高电池的循环性能。</w:t>
            </w:r>
          </w:p>
          <w:p>
            <w:pPr>
              <w:ind w:firstLine="0" w:firstLineChars="0"/>
              <w:rPr>
                <w:rFonts w:cs="宋体"/>
                <w:kern w:val="0"/>
                <w:sz w:val="24"/>
              </w:rPr>
            </w:pPr>
            <w:r>
              <w:rPr>
                <w:rFonts w:hint="eastAsia" w:cs="宋体"/>
                <w:kern w:val="0"/>
                <w:sz w:val="24"/>
              </w:rPr>
              <w:t>（5）PTC涂覆箔材的开发。PTC元件用于电池内部，通常可以在外部过热的情况下对电池起到一定的保护作用。但当电池内部出现短路或针刺等滥用条件时，这种保护作用并不能起到效果。通过将PTC材料作为集流体涂层应用于电池内部，能够使电池在温度较高时（&gt;100°C）引起PTC材料内阻增大，阻断电流通过，进而保证电池的安全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电池比能量达到300Wh/kg，100%DOD循环寿命大于1000周（80%的容量保持率）。电池通过GB/T 31485-2015从6.2.2至6.2.10在内的所有安全检测项目。</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公司依托上海公司原储备的生产和研发人才，在扩大了公司产能的同时，计划于2017年底在完成1100m2的技术研究开发中心建设（图6）。在技术研究开发中心将拥有国际一流的电化学工作站及BET比表面分析仪、激光粒度分析仪等材料分析设备，热差水分分析仪、锂离子动力储能电池测试站,使这方面测试能力达到国际先进水平。同时建设拥有完善的公用工程系统和多套国内先进的试验装置及生产装置，如：超低露点干燥间、阵床式电池容量分选、旋转式电池密封设备等，为小试试验的进一步中试放大提供了良好的设备条件和技术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r>
              <w:rPr>
                <w:rFonts w:hint="eastAsia" w:cs="宋体"/>
                <w:sz w:val="24"/>
              </w:rPr>
              <w:t>项目计划科技投入1600万元，计划支付技术转让（合作）费500万元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宁波丰茂远东橡胶有限公司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关键基础零部件</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新能源汽车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混合动力汽车前端附件传动系统的关键技术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cs="宋体"/>
                <w:kern w:val="0"/>
                <w:sz w:val="24"/>
              </w:rPr>
            </w:pPr>
            <w:r>
              <w:rPr>
                <w:rFonts w:hint="eastAsia" w:cs="宋体"/>
                <w:kern w:val="0"/>
                <w:sz w:val="24"/>
              </w:rPr>
              <w:t>技术创新需求主要内容</w:t>
            </w:r>
          </w:p>
          <w:p>
            <w:pPr>
              <w:ind w:firstLine="0" w:firstLineChars="0"/>
              <w:rPr>
                <w:rFonts w:hint="eastAsia" w:cs="宋体"/>
                <w:kern w:val="0"/>
                <w:sz w:val="24"/>
              </w:rPr>
            </w:pPr>
            <w:r>
              <w:rPr>
                <w:rFonts w:hint="eastAsia" w:cs="宋体"/>
                <w:kern w:val="0"/>
                <w:sz w:val="24"/>
              </w:rPr>
              <w:t>① 混合动力汽车前端附件系统动、静态软件设计；</w:t>
            </w:r>
          </w:p>
          <w:p>
            <w:pPr>
              <w:ind w:firstLine="0" w:firstLineChars="0"/>
              <w:rPr>
                <w:rFonts w:hint="eastAsia" w:cs="宋体"/>
                <w:kern w:val="0"/>
                <w:sz w:val="24"/>
              </w:rPr>
            </w:pPr>
            <w:r>
              <w:rPr>
                <w:rFonts w:hint="eastAsia" w:cs="宋体"/>
                <w:kern w:val="0"/>
                <w:sz w:val="24"/>
              </w:rPr>
              <w:t>② BSG张紧器结构、扭矩和阻尼的设计；</w:t>
            </w:r>
          </w:p>
          <w:p>
            <w:pPr>
              <w:ind w:firstLine="0" w:firstLineChars="0"/>
              <w:rPr>
                <w:rFonts w:hint="eastAsia" w:cs="宋体"/>
                <w:kern w:val="0"/>
                <w:sz w:val="24"/>
              </w:rPr>
            </w:pPr>
            <w:r>
              <w:rPr>
                <w:rFonts w:hint="eastAsia" w:cs="宋体"/>
                <w:kern w:val="0"/>
                <w:sz w:val="24"/>
              </w:rPr>
              <w:t>③ 皮带抗动态冲击的能力（包括皮带的结构设计、材料设计和模压皮带生产工艺）；</w:t>
            </w:r>
          </w:p>
          <w:p>
            <w:pPr>
              <w:ind w:firstLine="0" w:firstLineChars="0"/>
              <w:rPr>
                <w:rFonts w:cs="宋体"/>
                <w:kern w:val="0"/>
                <w:sz w:val="24"/>
              </w:rPr>
            </w:pPr>
            <w:r>
              <w:rPr>
                <w:rFonts w:hint="eastAsia" w:cs="宋体"/>
                <w:kern w:val="0"/>
                <w:sz w:val="24"/>
              </w:rPr>
              <w:t>④ 建立和开发混合动力汽车前端附件系统性能、可靠性和耐久性评价方法及相关设备。</w:t>
            </w: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p>
          <w:p>
            <w:pPr>
              <w:ind w:firstLine="0" w:firstLineChars="0"/>
              <w:rPr>
                <w:rFonts w:hint="eastAsia" w:cs="宋体"/>
                <w:sz w:val="24"/>
              </w:rPr>
            </w:pPr>
            <w:r>
              <w:rPr>
                <w:rFonts w:hint="eastAsia" w:cs="宋体"/>
                <w:sz w:val="24"/>
              </w:rPr>
              <w:t>① 皮带的滑移率：＜3%；</w:t>
            </w:r>
          </w:p>
          <w:p>
            <w:pPr>
              <w:ind w:firstLine="0" w:firstLineChars="0"/>
              <w:rPr>
                <w:rFonts w:hint="eastAsia" w:cs="宋体"/>
                <w:sz w:val="24"/>
              </w:rPr>
            </w:pPr>
            <w:r>
              <w:rPr>
                <w:rFonts w:hint="eastAsia" w:cs="宋体"/>
                <w:sz w:val="24"/>
              </w:rPr>
              <w:t>② 皮带横向振动幅值：＜5%；</w:t>
            </w:r>
          </w:p>
          <w:p>
            <w:pPr>
              <w:ind w:firstLine="0" w:firstLineChars="0"/>
              <w:rPr>
                <w:rFonts w:hint="eastAsia" w:cs="宋体"/>
                <w:sz w:val="24"/>
              </w:rPr>
            </w:pPr>
            <w:r>
              <w:rPr>
                <w:rFonts w:hint="eastAsia" w:cs="宋体"/>
                <w:sz w:val="24"/>
              </w:rPr>
              <w:t>③ BSG皮带拉伸强度≥2.0KN/rib；</w:t>
            </w:r>
          </w:p>
          <w:p>
            <w:pPr>
              <w:ind w:firstLine="0" w:firstLineChars="0"/>
              <w:rPr>
                <w:rFonts w:hint="eastAsia" w:cs="宋体"/>
                <w:sz w:val="24"/>
              </w:rPr>
            </w:pPr>
            <w:r>
              <w:rPr>
                <w:rFonts w:hint="eastAsia" w:cs="宋体"/>
                <w:sz w:val="24"/>
              </w:rPr>
              <w:t>④ BSG皮带耐久性能≥400h；</w:t>
            </w:r>
          </w:p>
          <w:p>
            <w:pPr>
              <w:ind w:firstLine="0" w:firstLineChars="0"/>
              <w:rPr>
                <w:rFonts w:cs="宋体"/>
                <w:sz w:val="24"/>
              </w:rPr>
            </w:pPr>
            <w:r>
              <w:rPr>
                <w:rFonts w:hint="eastAsia" w:cs="宋体"/>
                <w:sz w:val="24"/>
              </w:rPr>
              <w:t>⑤ BSG张紧轮耐久性能≥400h；</w:t>
            </w: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hint="eastAsia" w:cs="宋体"/>
                <w:kern w:val="0"/>
                <w:sz w:val="24"/>
              </w:rPr>
            </w:pPr>
            <w:r>
              <w:rPr>
                <w:rFonts w:hint="eastAsia" w:cs="宋体"/>
                <w:kern w:val="0"/>
                <w:sz w:val="24"/>
              </w:rPr>
              <w:t>1、公司对普通的发动机前端附件系统研究多年，在2014年承接了宁波市产业化重点项目“汽车发动带传动系统的关键技术及产业化”,在该项目中开发了前端驱动系统设计软件，计算结果精确可靠，可进行系统的动静态模拟；开发的阻尼机构具有较高的非对称阻尼系数，能保证传动带有效张紧，提高功率传递效率。并为大众开发了EA211附件系统、为福特开发了1.5Sigma正时系统。目前该项技术已成熟和产业化，拥有丰富的经验，而BSG发动机前端附件驱动系统是在普通发动机前端附件驱动系统的延伸，具有一定的相似性，这为接下来开展BSG发动机前端附件的研究奠定了很好的基础。</w:t>
            </w:r>
          </w:p>
          <w:p>
            <w:pPr>
              <w:ind w:firstLine="0" w:firstLineChars="0"/>
              <w:rPr>
                <w:rFonts w:hint="eastAsia" w:cs="宋体"/>
                <w:kern w:val="0"/>
                <w:sz w:val="24"/>
              </w:rPr>
            </w:pPr>
            <w:r>
              <w:rPr>
                <w:rFonts w:hint="eastAsia" w:cs="宋体"/>
                <w:kern w:val="0"/>
                <w:sz w:val="24"/>
              </w:rPr>
              <w:t>2、目前研发人员有108人，为加快BSG的研发工作，我司于2017年已成立专门的BSG项目组，专人负责产品设计研发，由国家外专千人计划专家Vincenzo Macchiarulo博士作为公司技术总监，带领技术团队开发该项目，Vincenzo Macchiarulo曾在盖茨、岱高长期领导从事轮系方面的研究工作。公司在2017年12月建立浙江省博士后工作站，引入河北工业大学刘晓昂博士进站工作，开展BSG张紧器的研究与开发。</w:t>
            </w:r>
          </w:p>
          <w:p>
            <w:pPr>
              <w:ind w:firstLine="0" w:firstLineChars="0"/>
              <w:rPr>
                <w:rFonts w:hint="eastAsia" w:cs="宋体"/>
                <w:kern w:val="0"/>
                <w:sz w:val="24"/>
              </w:rPr>
            </w:pPr>
            <w:r>
              <w:rPr>
                <w:rFonts w:hint="eastAsia" w:cs="宋体"/>
                <w:kern w:val="0"/>
                <w:sz w:val="24"/>
              </w:rPr>
              <w:t>3、拥有BSG张紧器的一项专利：</w:t>
            </w:r>
          </w:p>
          <w:p>
            <w:pPr>
              <w:ind w:firstLine="0" w:firstLineChars="0"/>
              <w:rPr>
                <w:rFonts w:cs="宋体"/>
                <w:kern w:val="0"/>
                <w:sz w:val="24"/>
              </w:rPr>
            </w:pPr>
            <w:r>
              <w:rPr>
                <w:rFonts w:hint="eastAsia" w:cs="宋体"/>
                <w:kern w:val="0"/>
                <w:sz w:val="24"/>
              </w:rPr>
              <w:t>混合动力汽车皮带张紧设备，发明专利，授权号：2016102162739。</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r>
              <w:rPr>
                <w:rFonts w:hint="eastAsia" w:cs="宋体"/>
                <w:sz w:val="24"/>
              </w:rPr>
              <w:t>项目计划科技投入2000万元，计划支付技术转让（合作）费100万元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浙江摩多巴克斯科技股份有限公司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关键基础零部件</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汽车制造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基于汽车ESP的车辆稳定性关键技术研究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sym w:font="Wingdings" w:char="F0FE"/>
            </w: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cs="宋体"/>
                <w:kern w:val="0"/>
                <w:sz w:val="24"/>
              </w:rPr>
            </w:pPr>
            <w:r>
              <w:rPr>
                <w:rFonts w:hint="eastAsia" w:cs="宋体"/>
                <w:kern w:val="0"/>
                <w:sz w:val="24"/>
              </w:rPr>
              <w:t>ESP自主系统研发过程中的关键技术有：</w:t>
            </w:r>
          </w:p>
          <w:p>
            <w:pPr>
              <w:ind w:firstLine="0" w:firstLineChars="0"/>
              <w:rPr>
                <w:rFonts w:hint="eastAsia" w:cs="宋体"/>
                <w:kern w:val="0"/>
                <w:sz w:val="24"/>
              </w:rPr>
            </w:pPr>
            <w:r>
              <w:rPr>
                <w:rFonts w:hint="eastAsia" w:cs="宋体"/>
                <w:kern w:val="0"/>
                <w:sz w:val="24"/>
              </w:rPr>
              <w:t>1、液压控制单元的设计：作为ESP系统的主要执行机构，其主要有电磁阀、电机泵以及控制器等部件组成，液压控制单元的结构设计与生产制造工艺对ESP系统的性能指标有直接影响。</w:t>
            </w:r>
          </w:p>
          <w:p>
            <w:pPr>
              <w:ind w:firstLine="0" w:firstLineChars="0"/>
              <w:rPr>
                <w:rFonts w:hint="eastAsia" w:cs="宋体"/>
                <w:kern w:val="0"/>
                <w:sz w:val="24"/>
              </w:rPr>
            </w:pPr>
            <w:r>
              <w:rPr>
                <w:rFonts w:hint="eastAsia" w:cs="宋体"/>
                <w:kern w:val="0"/>
                <w:sz w:val="24"/>
              </w:rPr>
              <w:t>2、控制器的软硬件设计：ESP系统的核心技术就是控制器，其硬件开发的关键技术是功能性及可靠性的设计，控制器软件系统的研发是ESP开发中最核心也是最难的一部分，需要同时考虑控制算法功能性和适应各种复杂工况的鲁棒性，还需要能够与其它汽车控制系统的兼容性。</w:t>
            </w:r>
          </w:p>
          <w:p>
            <w:pPr>
              <w:ind w:firstLine="0" w:firstLineChars="0"/>
              <w:rPr>
                <w:rFonts w:cs="宋体"/>
                <w:kern w:val="0"/>
                <w:sz w:val="24"/>
              </w:rPr>
            </w:pPr>
            <w:r>
              <w:rPr>
                <w:rFonts w:hint="eastAsia" w:cs="宋体"/>
                <w:kern w:val="0"/>
                <w:sz w:val="24"/>
              </w:rPr>
              <w:t>3、试验方法及评价方法：试验和评价方法是ESP系统设计开发中必不可少的环节，合理可行的试验和评价方法能规范ESP技术的发展和促进ESP技术水平的提升，一套完整的开发匹配试验体系是ESP开发过程中的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hint="eastAsia" w:cs="宋体"/>
                <w:sz w:val="24"/>
              </w:rPr>
            </w:pPr>
            <w:r>
              <w:rPr>
                <w:rFonts w:hint="eastAsia" w:cs="宋体"/>
                <w:sz w:val="24"/>
              </w:rPr>
              <w:t>硬性指标</w:t>
            </w:r>
          </w:p>
          <w:p>
            <w:pPr>
              <w:ind w:firstLine="0" w:firstLineChars="0"/>
              <w:rPr>
                <w:rFonts w:hint="eastAsia" w:cs="宋体"/>
                <w:sz w:val="24"/>
              </w:rPr>
            </w:pPr>
            <w:r>
              <w:rPr>
                <w:rFonts w:hint="eastAsia" w:cs="宋体"/>
                <w:sz w:val="24"/>
              </w:rPr>
              <w:t>（1）在正弦停滞转向输入完成后的1秒钟时刻车辆横摆角速度：不得超过方向盘转角换向后第一个横摆角速度峰值的35%；</w:t>
            </w:r>
          </w:p>
          <w:p>
            <w:pPr>
              <w:ind w:firstLine="0" w:firstLineChars="0"/>
              <w:rPr>
                <w:rFonts w:hint="eastAsia" w:cs="宋体"/>
                <w:sz w:val="24"/>
              </w:rPr>
            </w:pPr>
            <w:r>
              <w:rPr>
                <w:rFonts w:hint="eastAsia" w:cs="宋体"/>
                <w:sz w:val="24"/>
              </w:rPr>
              <w:t>（2）在正弦停滞转向输入完成后的1.75秒钟时刻车辆横摆角速度：不得超过方向盘转角换向后第一个横摆角速度峰值的20%；</w:t>
            </w:r>
          </w:p>
          <w:p>
            <w:pPr>
              <w:ind w:firstLine="0" w:firstLineChars="0"/>
              <w:rPr>
                <w:rFonts w:hint="eastAsia" w:cs="宋体"/>
                <w:sz w:val="24"/>
              </w:rPr>
            </w:pPr>
            <w:r>
              <w:rPr>
                <w:rFonts w:hint="eastAsia" w:cs="宋体"/>
                <w:sz w:val="24"/>
              </w:rPr>
              <w:t>（3）在转向开始后的1.07秒时刻车辆重心位置与初始直线路径的侧向位移量：对于整备重量小于3.5吨的车辆，应至少为1.83米。</w:t>
            </w:r>
          </w:p>
          <w:p>
            <w:pPr>
              <w:ind w:firstLine="0" w:firstLineChars="0"/>
              <w:rPr>
                <w:rFonts w:hint="eastAsia" w:cs="宋体"/>
                <w:sz w:val="24"/>
              </w:rPr>
            </w:pPr>
            <w:r>
              <w:rPr>
                <w:rFonts w:hint="eastAsia" w:cs="宋体"/>
                <w:sz w:val="24"/>
              </w:rPr>
              <w:t>选择性指标</w:t>
            </w:r>
          </w:p>
          <w:p>
            <w:pPr>
              <w:ind w:firstLine="0" w:firstLineChars="0"/>
              <w:rPr>
                <w:rFonts w:cs="宋体"/>
                <w:sz w:val="24"/>
              </w:rPr>
            </w:pPr>
            <w:r>
              <w:rPr>
                <w:rFonts w:hint="eastAsia" w:cs="宋体"/>
                <w:sz w:val="24"/>
              </w:rPr>
              <w:t>计划研制出的产品价格是博世ESP产品价格的10%。</w:t>
            </w: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公司已具备自主研发制造高端数控装备的能力，能够熟练应用Dynaform CAE进行分析，并与北京工业大学合作开发高端数控装备的控制系统。目前已经成功研制并销售了复杂管件数控内高压设备、高速多轴联动智能弯管机、高速管型切割机、AGV小车等。相关技术已申请各类专利103项，其中国际PCT专利1项，发明专利47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r>
              <w:rPr>
                <w:rFonts w:hint="eastAsia" w:cs="宋体"/>
                <w:sz w:val="24"/>
              </w:rPr>
              <w:t>项目计划科技投入3000万元，计划支付技术转让（合作）费100万元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浙江金波减震器制造有限公司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关键基础零部件</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汽车制造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汽车主动悬架系统电磁可调式气囊减震器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cs="宋体"/>
                <w:kern w:val="0"/>
                <w:sz w:val="24"/>
              </w:rPr>
            </w:pPr>
            <w:r>
              <w:rPr>
                <w:rFonts w:hint="eastAsia" w:cs="宋体"/>
                <w:kern w:val="0"/>
                <w:sz w:val="24"/>
              </w:rPr>
              <w:t>项目旨在解决电磁可调式气囊减震器工业化生产所遇到的技术工艺和生产制造难题，将电/磁/液/气等相关技术综合应用在汽车减震器中以达到改善车辆乘坐舒适性和操控稳定性的目的。具体需解决的关键技术列举部分如下：</w:t>
            </w:r>
          </w:p>
          <w:p>
            <w:pPr>
              <w:ind w:firstLine="0" w:firstLineChars="0"/>
              <w:rPr>
                <w:rFonts w:hint="eastAsia" w:cs="宋体"/>
                <w:kern w:val="0"/>
                <w:sz w:val="24"/>
              </w:rPr>
            </w:pPr>
            <w:r>
              <w:rPr>
                <w:rFonts w:hint="eastAsia" w:cs="宋体"/>
                <w:kern w:val="0"/>
                <w:sz w:val="24"/>
              </w:rPr>
              <w:t>1.电磁阀的设计制造</w:t>
            </w:r>
          </w:p>
          <w:p>
            <w:pPr>
              <w:ind w:firstLine="0" w:firstLineChars="0"/>
              <w:rPr>
                <w:rFonts w:hint="eastAsia" w:cs="宋体"/>
                <w:kern w:val="0"/>
                <w:sz w:val="24"/>
              </w:rPr>
            </w:pPr>
            <w:r>
              <w:rPr>
                <w:rFonts w:hint="eastAsia" w:cs="宋体"/>
                <w:kern w:val="0"/>
                <w:sz w:val="24"/>
              </w:rPr>
              <w:t>2.电控阀与减震器的阻尼力调节匹配</w:t>
            </w:r>
          </w:p>
          <w:p>
            <w:pPr>
              <w:ind w:firstLine="0" w:firstLineChars="0"/>
              <w:rPr>
                <w:rFonts w:hint="eastAsia" w:cs="宋体"/>
                <w:kern w:val="0"/>
                <w:sz w:val="24"/>
              </w:rPr>
            </w:pPr>
            <w:r>
              <w:rPr>
                <w:rFonts w:hint="eastAsia" w:cs="宋体"/>
                <w:kern w:val="0"/>
                <w:sz w:val="24"/>
              </w:rPr>
              <w:t>3.减震器及电控阀内部各腔室的密封技术</w:t>
            </w:r>
          </w:p>
          <w:p>
            <w:pPr>
              <w:ind w:firstLine="0" w:firstLineChars="0"/>
              <w:rPr>
                <w:rFonts w:hint="eastAsia" w:cs="宋体"/>
                <w:kern w:val="0"/>
                <w:sz w:val="24"/>
              </w:rPr>
            </w:pPr>
            <w:r>
              <w:rPr>
                <w:rFonts w:hint="eastAsia" w:cs="宋体"/>
                <w:kern w:val="0"/>
                <w:sz w:val="24"/>
              </w:rPr>
              <w:t>4.气囊的制造和与减震器的联接技术（耐高压（30MPa）,耐冲击，耐疲劳（300万次））</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hint="eastAsia" w:cs="宋体"/>
                <w:sz w:val="24"/>
              </w:rPr>
            </w:pPr>
            <w:r>
              <w:rPr>
                <w:rFonts w:hint="eastAsia" w:cs="宋体"/>
                <w:sz w:val="24"/>
              </w:rPr>
              <w:t>（1）.减震器综合耐久性试验300万次产品无漏油漏气，气囊等零部件不出现功能损坏</w:t>
            </w:r>
          </w:p>
          <w:p>
            <w:pPr>
              <w:ind w:firstLine="0" w:firstLineChars="0"/>
              <w:rPr>
                <w:rFonts w:hint="eastAsia" w:cs="宋体"/>
                <w:sz w:val="24"/>
              </w:rPr>
            </w:pPr>
            <w:r>
              <w:rPr>
                <w:rFonts w:hint="eastAsia" w:cs="宋体"/>
                <w:sz w:val="24"/>
              </w:rPr>
              <w:t>（2）.车身垂直加速度变化率减少45%</w:t>
            </w:r>
          </w:p>
          <w:p>
            <w:pPr>
              <w:ind w:firstLine="0" w:firstLineChars="0"/>
              <w:rPr>
                <w:rFonts w:hint="eastAsia" w:cs="宋体"/>
                <w:sz w:val="24"/>
              </w:rPr>
            </w:pPr>
            <w:r>
              <w:rPr>
                <w:rFonts w:hint="eastAsia" w:cs="宋体"/>
                <w:sz w:val="24"/>
              </w:rPr>
              <w:t>（3）.轮胎动载荷变化率减少35%</w:t>
            </w:r>
          </w:p>
          <w:p>
            <w:pPr>
              <w:ind w:firstLine="0" w:firstLineChars="0"/>
              <w:rPr>
                <w:rFonts w:hint="eastAsia" w:cs="宋体"/>
                <w:sz w:val="24"/>
              </w:rPr>
            </w:pPr>
            <w:r>
              <w:rPr>
                <w:rFonts w:hint="eastAsia" w:cs="宋体"/>
                <w:sz w:val="24"/>
              </w:rPr>
              <w:t>（4）.悬架动挠度变化率减少30%</w:t>
            </w:r>
          </w:p>
          <w:p>
            <w:pPr>
              <w:ind w:firstLine="0" w:firstLineChars="0"/>
              <w:rPr>
                <w:rFonts w:hint="eastAsia" w:cs="宋体"/>
                <w:sz w:val="24"/>
              </w:rPr>
            </w:pPr>
            <w:r>
              <w:rPr>
                <w:rFonts w:hint="eastAsia" w:cs="宋体"/>
                <w:sz w:val="24"/>
              </w:rPr>
              <w:t>（5）.电磁阀响应速度不小于每秒反馈/调整200次</w:t>
            </w:r>
          </w:p>
          <w:p>
            <w:pPr>
              <w:ind w:firstLine="0" w:firstLineChars="0"/>
              <w:rPr>
                <w:rFonts w:hint="eastAsia"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hint="eastAsia" w:cs="宋体"/>
                <w:kern w:val="0"/>
                <w:sz w:val="24"/>
              </w:rPr>
            </w:pPr>
            <w:r>
              <w:rPr>
                <w:rFonts w:hint="eastAsia" w:cs="宋体"/>
                <w:kern w:val="0"/>
                <w:sz w:val="24"/>
              </w:rPr>
              <w:t>公司是一家专业的汽车减震器研发和生产的高新技术企业,已取得减震器相关技术专利30余项。公司位于宁波市江北区甬江镇工业园区，占地总面积15000平方米。本企业拥有专业的生产检测设备和现代化厂房，同时又有专业的技术人员进行产品的研发和质量的检测，并于2009年成立宁波金波减震器技术工程中心，专门进行汽车减震器相关的研发工作。本公司技术团队前期已经针对本项目关键技术及相关零部件进行研究和试制。</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r>
              <w:rPr>
                <w:rFonts w:hint="eastAsia" w:cs="宋体"/>
                <w:sz w:val="24"/>
              </w:rPr>
              <w:t>项目计划科技投入3500万元，计划支付技术转让（合作）费200万元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宁波奥博汽车电器有限公司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关键基础零部件</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汽车制造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新能源汽车发电机与起动机关键铝合金部件高效成形技术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cs="宋体"/>
                <w:kern w:val="0"/>
                <w:sz w:val="24"/>
              </w:rPr>
            </w:pPr>
            <w:r>
              <w:rPr>
                <w:rFonts w:hint="eastAsia" w:cs="宋体"/>
                <w:kern w:val="0"/>
                <w:sz w:val="24"/>
              </w:rPr>
              <w:t>针对新能源汽车对轻量化的需求，开展汽车发电机与起动机关键铝合金部件高效成形技术（挤压铸造、真空铸造等）研究，实现材料与部件成形过程中的内部质量与尺寸稳定性控制以及热处理强韧化调控，从而满足以下要求：</w:t>
            </w:r>
          </w:p>
          <w:p>
            <w:pPr>
              <w:ind w:firstLine="0" w:firstLineChars="0"/>
              <w:rPr>
                <w:rFonts w:hint="eastAsia" w:cs="宋体"/>
                <w:kern w:val="0"/>
                <w:sz w:val="24"/>
              </w:rPr>
            </w:pPr>
            <w:r>
              <w:rPr>
                <w:rFonts w:hint="eastAsia" w:cs="宋体"/>
                <w:kern w:val="0"/>
                <w:sz w:val="24"/>
              </w:rPr>
              <w:t>（1）铝合金部件没有气孔，基本无缩孔疏松等缺陷；</w:t>
            </w:r>
          </w:p>
          <w:p>
            <w:pPr>
              <w:ind w:firstLine="0" w:firstLineChars="0"/>
              <w:rPr>
                <w:rFonts w:hint="eastAsia" w:cs="宋体"/>
                <w:kern w:val="0"/>
                <w:sz w:val="24"/>
              </w:rPr>
            </w:pPr>
            <w:r>
              <w:rPr>
                <w:rFonts w:hint="eastAsia" w:cs="宋体"/>
                <w:kern w:val="0"/>
                <w:sz w:val="24"/>
              </w:rPr>
              <w:t>（2）铝合金部件内部比较致密，可以达到气密性要求；</w:t>
            </w:r>
          </w:p>
          <w:p>
            <w:pPr>
              <w:ind w:firstLine="0" w:firstLineChars="0"/>
              <w:rPr>
                <w:rFonts w:hint="eastAsia" w:cs="宋体"/>
                <w:kern w:val="0"/>
                <w:sz w:val="24"/>
              </w:rPr>
            </w:pPr>
            <w:r>
              <w:rPr>
                <w:rFonts w:hint="eastAsia" w:cs="宋体"/>
                <w:kern w:val="0"/>
                <w:sz w:val="24"/>
              </w:rPr>
              <w:t>（3）铝合金部件可采用T6等热处理工艺实现力学性能强化；</w:t>
            </w:r>
          </w:p>
          <w:p>
            <w:pPr>
              <w:ind w:firstLine="0" w:firstLineChars="0"/>
              <w:rPr>
                <w:rFonts w:hint="eastAsia" w:cs="宋体"/>
                <w:kern w:val="0"/>
                <w:sz w:val="24"/>
              </w:rPr>
            </w:pPr>
            <w:r>
              <w:rPr>
                <w:rFonts w:hint="eastAsia" w:cs="宋体"/>
                <w:kern w:val="0"/>
                <w:sz w:val="24"/>
              </w:rPr>
              <w:t>（4）铝合金部件可采用搅拌摩擦焊工艺进行焊接；</w:t>
            </w:r>
          </w:p>
          <w:p>
            <w:pPr>
              <w:ind w:firstLine="0" w:firstLineChars="0"/>
              <w:rPr>
                <w:rFonts w:hint="eastAsia" w:cs="宋体"/>
                <w:kern w:val="0"/>
                <w:sz w:val="24"/>
              </w:rPr>
            </w:pPr>
            <w:r>
              <w:rPr>
                <w:rFonts w:hint="eastAsia" w:cs="宋体"/>
                <w:kern w:val="0"/>
                <w:sz w:val="24"/>
              </w:rPr>
              <w:t>（5）铝合金部件表面耐腐蚀性能优于压铸件；</w:t>
            </w:r>
          </w:p>
          <w:p>
            <w:pPr>
              <w:ind w:firstLine="0" w:firstLineChars="0"/>
              <w:rPr>
                <w:rFonts w:hint="eastAsia" w:cs="宋体"/>
                <w:kern w:val="0"/>
                <w:sz w:val="24"/>
              </w:rPr>
            </w:pPr>
            <w:r>
              <w:rPr>
                <w:rFonts w:hint="eastAsia" w:cs="宋体"/>
                <w:kern w:val="0"/>
                <w:sz w:val="24"/>
              </w:rPr>
              <w:t>（6）铝合金部件的力学性能比压铸件有大幅度的提高。</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hint="eastAsia" w:cs="宋体"/>
                <w:sz w:val="24"/>
              </w:rPr>
            </w:pPr>
            <w:r>
              <w:rPr>
                <w:rFonts w:hint="eastAsia" w:cs="宋体"/>
                <w:sz w:val="24"/>
              </w:rPr>
              <w:t>硬性指标</w:t>
            </w:r>
          </w:p>
          <w:p>
            <w:pPr>
              <w:ind w:firstLine="0" w:firstLineChars="0"/>
              <w:rPr>
                <w:rFonts w:hint="eastAsia" w:cs="宋体"/>
                <w:sz w:val="24"/>
              </w:rPr>
            </w:pPr>
            <w:r>
              <w:rPr>
                <w:rFonts w:hint="eastAsia" w:cs="宋体"/>
                <w:sz w:val="24"/>
              </w:rPr>
              <w:t>新能源汽车发电机与起动机关键铝合金部件：</w:t>
            </w:r>
          </w:p>
          <w:p>
            <w:pPr>
              <w:ind w:firstLine="0" w:firstLineChars="0"/>
              <w:rPr>
                <w:rFonts w:hint="eastAsia" w:cs="宋体"/>
                <w:sz w:val="24"/>
              </w:rPr>
            </w:pPr>
            <w:r>
              <w:rPr>
                <w:rFonts w:hint="eastAsia" w:cs="宋体"/>
                <w:sz w:val="24"/>
              </w:rPr>
              <w:t>（1）抗拉强度Rm≥300MPa，屈服强度Rp0.2≥150MPa，伸长率A≥5%，布氏硬度HB≥80；</w:t>
            </w:r>
          </w:p>
          <w:p>
            <w:pPr>
              <w:ind w:firstLine="0" w:firstLineChars="0"/>
              <w:rPr>
                <w:rFonts w:hint="eastAsia" w:cs="宋体"/>
                <w:sz w:val="24"/>
              </w:rPr>
            </w:pPr>
            <w:r>
              <w:rPr>
                <w:rFonts w:hint="eastAsia" w:cs="宋体"/>
                <w:sz w:val="24"/>
              </w:rPr>
              <w:t>（2）表面不允许存在裂纹，内部质量可达到或优于I类铸件要求；</w:t>
            </w:r>
          </w:p>
          <w:p>
            <w:pPr>
              <w:ind w:firstLine="0" w:firstLineChars="0"/>
              <w:rPr>
                <w:rFonts w:hint="eastAsia" w:cs="宋体"/>
                <w:sz w:val="24"/>
              </w:rPr>
            </w:pPr>
            <w:r>
              <w:rPr>
                <w:rFonts w:hint="eastAsia" w:cs="宋体"/>
                <w:sz w:val="24"/>
              </w:rPr>
              <w:t>（3）106周次疲劳极限强度≥120MPa；</w:t>
            </w:r>
          </w:p>
          <w:p>
            <w:pPr>
              <w:ind w:firstLine="0" w:firstLineChars="0"/>
              <w:rPr>
                <w:rFonts w:hint="eastAsia" w:cs="宋体"/>
                <w:sz w:val="24"/>
              </w:rPr>
            </w:pPr>
            <w:r>
              <w:rPr>
                <w:rFonts w:hint="eastAsia" w:cs="宋体"/>
                <w:sz w:val="24"/>
              </w:rPr>
              <w:t>（4）随发电机与起动机通过盐雾试验、高温高速耐久试验、冲击耐久试验等考核。</w:t>
            </w:r>
          </w:p>
          <w:p>
            <w:pPr>
              <w:ind w:firstLine="0" w:firstLineChars="0"/>
              <w:rPr>
                <w:rFonts w:hint="eastAsia" w:cs="宋体"/>
                <w:sz w:val="24"/>
              </w:rPr>
            </w:pPr>
          </w:p>
          <w:p>
            <w:pPr>
              <w:ind w:firstLine="0" w:firstLineChars="0"/>
              <w:rPr>
                <w:rFonts w:hint="eastAsia" w:cs="宋体"/>
                <w:sz w:val="24"/>
              </w:rPr>
            </w:pPr>
            <w:r>
              <w:rPr>
                <w:rFonts w:hint="eastAsia" w:cs="宋体"/>
                <w:sz w:val="24"/>
              </w:rPr>
              <w:t>选择性指标</w:t>
            </w:r>
          </w:p>
          <w:p>
            <w:pPr>
              <w:ind w:firstLine="0" w:firstLineChars="0"/>
              <w:rPr>
                <w:rFonts w:hint="eastAsia" w:cs="宋体"/>
                <w:sz w:val="24"/>
              </w:rPr>
            </w:pPr>
            <w:r>
              <w:rPr>
                <w:rFonts w:hint="eastAsia" w:cs="宋体"/>
                <w:sz w:val="24"/>
              </w:rPr>
              <w:t>（1）铝合金部件的综合成本与原有压铸件相当；</w:t>
            </w:r>
          </w:p>
          <w:p>
            <w:pPr>
              <w:ind w:firstLine="0" w:firstLineChars="0"/>
              <w:rPr>
                <w:rFonts w:cs="宋体"/>
                <w:sz w:val="24"/>
              </w:rPr>
            </w:pPr>
            <w:r>
              <w:rPr>
                <w:rFonts w:hint="eastAsia" w:cs="宋体"/>
                <w:sz w:val="24"/>
              </w:rPr>
              <w:t>（2）铝合金部件毛坯成形工艺效率：≥50件/小时。</w:t>
            </w: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hint="eastAsia" w:cs="宋体"/>
                <w:kern w:val="0"/>
                <w:sz w:val="24"/>
              </w:rPr>
            </w:pPr>
            <w:r>
              <w:rPr>
                <w:rFonts w:hint="eastAsia" w:cs="宋体"/>
                <w:kern w:val="0"/>
                <w:sz w:val="24"/>
              </w:rPr>
              <w:t>公司专业从事汽车起动电机和发电机以及相关零部件产品生产、研究与开发，拥有一整套先进的生产、检测及试验设备。目前已形成年产汽车发电机与起动机200万台，电磁开关和电枢总成各300万套，端盖100万件及相关关键零部件的生产与研发能力。</w:t>
            </w:r>
          </w:p>
          <w:p>
            <w:pPr>
              <w:ind w:firstLine="0" w:firstLineChars="0"/>
              <w:rPr>
                <w:rFonts w:cs="宋体"/>
                <w:kern w:val="0"/>
                <w:sz w:val="24"/>
              </w:rPr>
            </w:pPr>
            <w:r>
              <w:rPr>
                <w:rFonts w:hint="eastAsia" w:cs="宋体"/>
                <w:kern w:val="0"/>
                <w:sz w:val="24"/>
              </w:rPr>
              <w:t>前期，按日本与欧美等著名OEM汽车电器企业提出的要求，采用铝合金压铸技术研发出数十种不同结构与设计要求的汽车起动机与发电机关键铝合金部件，产品性能与质量获得一致好评。随着新能源汽车的快速发展，本单位已设计出各类新型新能源汽车用发电机与起动机端盖等铝合金部件，亟需采用新型高效成形技术对原有铝合金压铸工艺进行全面改造与战略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r>
              <w:rPr>
                <w:rFonts w:hint="eastAsia" w:cs="宋体"/>
                <w:sz w:val="24"/>
              </w:rPr>
              <w:t>项目计划科技投入2000万元，计划支付技术转让（合作）费80万元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宁波容合电线有限公司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金属材料</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特种线缆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轻型新能源车内高压线用导体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本次创新需求的主要内容是开发在性能与装配上可以替代铜导体的合金或者铜包铝等材质的轻型导体，用于新能源车内高压线。</w:t>
            </w:r>
          </w:p>
          <w:p>
            <w:pPr>
              <w:ind w:firstLine="0" w:firstLineChars="0"/>
              <w:rPr>
                <w:rFonts w:hint="eastAsia" w:cs="宋体"/>
                <w:kern w:val="0"/>
                <w:sz w:val="24"/>
              </w:rPr>
            </w:pPr>
            <w:r>
              <w:rPr>
                <w:rFonts w:hint="eastAsia" w:cs="宋体"/>
                <w:kern w:val="0"/>
                <w:sz w:val="24"/>
              </w:rPr>
              <w:t>1）合金、铜层包覆等实现形式难免会降低导体导电率，但是可以通过增大导体截面积的方式予以弥补。因此在导电率及重量之间，需要设计替代方案，在保证导体轻量化的同时，需要尽量减小导电率的下降。</w:t>
            </w:r>
          </w:p>
          <w:p>
            <w:pPr>
              <w:ind w:firstLine="0" w:firstLineChars="0"/>
              <w:rPr>
                <w:rFonts w:cs="宋体"/>
                <w:kern w:val="0"/>
                <w:sz w:val="24"/>
              </w:rPr>
            </w:pPr>
            <w:r>
              <w:rPr>
                <w:rFonts w:hint="eastAsia" w:cs="宋体"/>
                <w:kern w:val="0"/>
                <w:sz w:val="24"/>
              </w:rPr>
              <w:t>2）轻型导体要求一是绞合后的整体柔软度与铜丝相差不要太大；另一方面就是蠕变性尽量接近铜丝，避免因蠕变量过大导致压接不良。</w:t>
            </w: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hint="eastAsia" w:cs="宋体"/>
                <w:sz w:val="24"/>
              </w:rPr>
            </w:pPr>
          </w:p>
          <w:p>
            <w:pPr>
              <w:ind w:firstLine="0" w:firstLineChars="0"/>
              <w:rPr>
                <w:rFonts w:hint="eastAsia" w:cs="宋体"/>
                <w:sz w:val="24"/>
              </w:rPr>
            </w:pPr>
            <w:r>
              <w:rPr>
                <w:rFonts w:hint="eastAsia" w:cs="宋体"/>
                <w:sz w:val="24"/>
              </w:rPr>
              <w:t>硬性指标</w:t>
            </w:r>
          </w:p>
          <w:p>
            <w:pPr>
              <w:ind w:firstLine="0" w:firstLineChars="0"/>
              <w:rPr>
                <w:rFonts w:hint="eastAsia" w:cs="宋体"/>
                <w:sz w:val="24"/>
              </w:rPr>
            </w:pPr>
            <w:r>
              <w:rPr>
                <w:rFonts w:hint="eastAsia" w:cs="宋体"/>
                <w:sz w:val="24"/>
              </w:rPr>
              <w:t>1）长期耐热温度：180~200℃</w:t>
            </w:r>
          </w:p>
          <w:p>
            <w:pPr>
              <w:ind w:firstLine="0" w:firstLineChars="0"/>
              <w:rPr>
                <w:rFonts w:hint="eastAsia" w:cs="宋体"/>
                <w:sz w:val="24"/>
              </w:rPr>
            </w:pPr>
            <w:r>
              <w:rPr>
                <w:rFonts w:hint="eastAsia" w:cs="宋体"/>
                <w:sz w:val="24"/>
              </w:rPr>
              <w:t>2）长期蠕变量与纯铜导体相差不超过2%</w:t>
            </w:r>
          </w:p>
          <w:p>
            <w:pPr>
              <w:ind w:firstLine="0" w:firstLineChars="0"/>
              <w:rPr>
                <w:rFonts w:hint="eastAsia" w:cs="宋体"/>
                <w:sz w:val="24"/>
              </w:rPr>
            </w:pPr>
            <w:r>
              <w:rPr>
                <w:rFonts w:hint="eastAsia" w:cs="宋体"/>
                <w:sz w:val="24"/>
              </w:rPr>
              <w:t>3）导电率≥纯铜导体×0.65</w:t>
            </w:r>
          </w:p>
          <w:p>
            <w:pPr>
              <w:ind w:firstLine="0" w:firstLineChars="0"/>
              <w:rPr>
                <w:rFonts w:hint="eastAsia" w:cs="宋体"/>
                <w:sz w:val="24"/>
              </w:rPr>
            </w:pPr>
            <w:r>
              <w:rPr>
                <w:rFonts w:hint="eastAsia" w:cs="宋体"/>
                <w:sz w:val="24"/>
              </w:rPr>
              <w:t>4）平均密度≤纯铜导体×0.40</w:t>
            </w:r>
          </w:p>
          <w:p>
            <w:pPr>
              <w:ind w:firstLine="0" w:firstLineChars="0"/>
              <w:rPr>
                <w:rFonts w:hint="eastAsia" w:cs="宋体"/>
                <w:sz w:val="24"/>
              </w:rPr>
            </w:pPr>
            <w:r>
              <w:rPr>
                <w:rFonts w:hint="eastAsia" w:cs="宋体"/>
                <w:sz w:val="24"/>
              </w:rPr>
              <w:t>5）抗拉强度≥纯铜导体×0.70</w:t>
            </w:r>
          </w:p>
          <w:p>
            <w:pPr>
              <w:ind w:firstLine="0" w:firstLineChars="0"/>
              <w:rPr>
                <w:rFonts w:hint="eastAsia" w:cs="宋体"/>
                <w:sz w:val="24"/>
              </w:rPr>
            </w:pPr>
            <w:r>
              <w:rPr>
                <w:rFonts w:hint="eastAsia" w:cs="宋体"/>
                <w:sz w:val="24"/>
              </w:rPr>
              <w:t>6）伸长率≥纯铜导体×0.40</w:t>
            </w:r>
          </w:p>
          <w:p>
            <w:pPr>
              <w:ind w:firstLine="0" w:firstLineChars="0"/>
              <w:rPr>
                <w:rFonts w:hint="eastAsia" w:cs="宋体"/>
                <w:sz w:val="24"/>
              </w:rPr>
            </w:pPr>
          </w:p>
          <w:p>
            <w:pPr>
              <w:ind w:firstLine="0" w:firstLineChars="0"/>
              <w:rPr>
                <w:rFonts w:hint="eastAsia" w:cs="宋体"/>
                <w:sz w:val="24"/>
              </w:rPr>
            </w:pPr>
            <w:r>
              <w:rPr>
                <w:rFonts w:hint="eastAsia" w:cs="宋体"/>
                <w:sz w:val="24"/>
              </w:rPr>
              <w:t>选择性指标</w:t>
            </w:r>
          </w:p>
          <w:p>
            <w:pPr>
              <w:ind w:firstLine="0" w:firstLineChars="0"/>
              <w:rPr>
                <w:rFonts w:cs="宋体"/>
                <w:sz w:val="24"/>
              </w:rPr>
            </w:pPr>
            <w:r>
              <w:rPr>
                <w:rFonts w:hint="eastAsia" w:cs="宋体"/>
                <w:sz w:val="24"/>
              </w:rPr>
              <w:t>相同载流能力的该新型导体与铜导体对比，材料成本降低25%，重量减轻20%以上</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已开展铝合金导体、铜包铝导体等相关性能分析研究。</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r>
              <w:rPr>
                <w:rFonts w:hint="eastAsia" w:cs="宋体"/>
                <w:sz w:val="24"/>
              </w:rPr>
              <w:t>项目计划科技投入600万元，计划支付技术转让（合作）费200万元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宁波精益飞达轴业有限公司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李强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关键基础零部件</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轴承加工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自动变速器用高精度比例减压电磁阀开发及量产技术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cs="宋体"/>
                <w:kern w:val="0"/>
                <w:sz w:val="24"/>
              </w:rPr>
            </w:pPr>
            <w:r>
              <w:rPr>
                <w:rFonts w:hint="eastAsia" w:cs="宋体"/>
                <w:kern w:val="0"/>
                <w:sz w:val="24"/>
              </w:rPr>
              <w:t>1）比例电磁阀结构设计，包括：比例电磁铁结构设计、液压滑阀结构设计、电磁铁和液压滑阀设计匹配；</w:t>
            </w:r>
          </w:p>
          <w:p>
            <w:pPr>
              <w:ind w:firstLine="0" w:firstLineChars="0"/>
              <w:rPr>
                <w:rFonts w:hint="eastAsia" w:cs="宋体"/>
                <w:kern w:val="0"/>
                <w:sz w:val="24"/>
              </w:rPr>
            </w:pPr>
            <w:r>
              <w:rPr>
                <w:rFonts w:hint="eastAsia" w:cs="宋体"/>
                <w:kern w:val="0"/>
                <w:sz w:val="24"/>
              </w:rPr>
              <w:t>2）软磁材料性能研究和选型，开发适用于自动变速器用比例电磁阀的软磁材料以及加工工艺；</w:t>
            </w:r>
          </w:p>
          <w:p>
            <w:pPr>
              <w:ind w:firstLine="0" w:firstLineChars="0"/>
              <w:rPr>
                <w:rFonts w:hint="eastAsia" w:cs="宋体"/>
                <w:kern w:val="0"/>
                <w:sz w:val="24"/>
              </w:rPr>
            </w:pPr>
            <w:r>
              <w:rPr>
                <w:rFonts w:hint="eastAsia" w:cs="宋体"/>
                <w:kern w:val="0"/>
                <w:sz w:val="24"/>
              </w:rPr>
              <w:t>3）电磁阀驱动信号研究，开发适用于该电磁阀的驱动信号及信号发生器硬件和控制软件，为自动变速器TCU筛选最优控制信号；</w:t>
            </w:r>
          </w:p>
          <w:p>
            <w:pPr>
              <w:ind w:firstLine="0" w:firstLineChars="0"/>
              <w:rPr>
                <w:rFonts w:hint="eastAsia" w:cs="宋体"/>
                <w:kern w:val="0"/>
                <w:sz w:val="24"/>
              </w:rPr>
            </w:pPr>
            <w:r>
              <w:rPr>
                <w:rFonts w:hint="eastAsia" w:cs="宋体"/>
                <w:kern w:val="0"/>
                <w:sz w:val="24"/>
              </w:rPr>
              <w:t>4）电磁阀与自动变速器匹配技术，根据自动变速器控制要求优化调整电磁阀各项性能，包括：电性能、流通性能、密封性、响应特性、调压曲线、滞环等；</w:t>
            </w:r>
          </w:p>
          <w:p>
            <w:pPr>
              <w:ind w:firstLine="0" w:firstLineChars="0"/>
              <w:rPr>
                <w:rFonts w:hint="eastAsia" w:cs="宋体"/>
                <w:kern w:val="0"/>
                <w:sz w:val="24"/>
              </w:rPr>
            </w:pPr>
            <w:r>
              <w:rPr>
                <w:rFonts w:hint="eastAsia" w:cs="宋体"/>
                <w:kern w:val="0"/>
                <w:sz w:val="24"/>
              </w:rPr>
              <w:t>5）电磁阀可靠性研究，包括：抗温度冲击性能（-40℃-140℃）、抗振动性能（20g）、抗污染性能、耐高压性能（20Mpa）、耐久性能(6000万次循环工作)等。</w:t>
            </w:r>
          </w:p>
          <w:p>
            <w:pPr>
              <w:ind w:firstLine="0" w:firstLineChars="0"/>
              <w:rPr>
                <w:rFonts w:cs="宋体"/>
                <w:kern w:val="0"/>
                <w:sz w:val="24"/>
              </w:rPr>
            </w:pPr>
            <w:r>
              <w:rPr>
                <w:rFonts w:hint="eastAsia" w:cs="宋体"/>
                <w:kern w:val="0"/>
                <w:sz w:val="24"/>
              </w:rPr>
              <w:t>6）比例电磁阀量产技术，包括：零部件精加工技术、零部件检测技术、电磁阀装配技术、电磁阀测试技术等。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hint="eastAsia" w:cs="宋体"/>
                <w:sz w:val="24"/>
              </w:rPr>
            </w:pPr>
            <w:r>
              <w:rPr>
                <w:rFonts w:hint="eastAsia" w:cs="宋体"/>
                <w:sz w:val="24"/>
              </w:rPr>
              <w:t>自动变速器用比例减压电磁阀：</w:t>
            </w:r>
          </w:p>
          <w:p>
            <w:pPr>
              <w:ind w:firstLine="0" w:firstLineChars="0"/>
              <w:rPr>
                <w:rFonts w:hint="eastAsia" w:cs="宋体"/>
                <w:sz w:val="24"/>
              </w:rPr>
            </w:pPr>
            <w:r>
              <w:rPr>
                <w:rFonts w:hint="eastAsia" w:cs="宋体"/>
                <w:sz w:val="24"/>
              </w:rPr>
              <w:t>1）工作介质：ATF油（美孚ATF3309），浸入式；</w:t>
            </w:r>
          </w:p>
          <w:p>
            <w:pPr>
              <w:ind w:firstLine="0" w:firstLineChars="0"/>
              <w:rPr>
                <w:rFonts w:hint="eastAsia" w:cs="宋体"/>
                <w:sz w:val="24"/>
              </w:rPr>
            </w:pPr>
            <w:r>
              <w:rPr>
                <w:rFonts w:hint="eastAsia" w:cs="宋体"/>
                <w:sz w:val="24"/>
              </w:rPr>
              <w:t>2）工作温度：-40℃～140℃（-20℃～120℃范围内保证性能指标要求）；</w:t>
            </w:r>
          </w:p>
          <w:p>
            <w:pPr>
              <w:ind w:firstLine="0" w:firstLineChars="0"/>
              <w:rPr>
                <w:rFonts w:hint="eastAsia" w:cs="宋体"/>
                <w:sz w:val="24"/>
              </w:rPr>
            </w:pPr>
            <w:r>
              <w:rPr>
                <w:rFonts w:hint="eastAsia" w:cs="宋体"/>
                <w:sz w:val="24"/>
              </w:rPr>
              <w:t>3）安装方式：螺纹插装或螺钉安装固定；</w:t>
            </w:r>
          </w:p>
          <w:p>
            <w:pPr>
              <w:ind w:firstLine="0" w:firstLineChars="0"/>
              <w:rPr>
                <w:rFonts w:hint="eastAsia" w:cs="宋体"/>
                <w:sz w:val="24"/>
              </w:rPr>
            </w:pPr>
            <w:r>
              <w:rPr>
                <w:rFonts w:hint="eastAsia" w:cs="宋体"/>
                <w:sz w:val="24"/>
              </w:rPr>
              <w:t>4）清洁度：≤2mg</w:t>
            </w:r>
          </w:p>
          <w:p>
            <w:pPr>
              <w:ind w:firstLine="0" w:firstLineChars="0"/>
              <w:rPr>
                <w:rFonts w:hint="eastAsia" w:cs="宋体"/>
                <w:sz w:val="24"/>
              </w:rPr>
            </w:pPr>
            <w:r>
              <w:rPr>
                <w:rFonts w:hint="eastAsia" w:cs="宋体"/>
                <w:sz w:val="24"/>
              </w:rPr>
              <w:t>5）工作电压：19～28VDC，额定24VDC；</w:t>
            </w:r>
          </w:p>
          <w:p>
            <w:pPr>
              <w:ind w:firstLine="0" w:firstLineChars="0"/>
              <w:rPr>
                <w:rFonts w:hint="eastAsia" w:cs="宋体"/>
                <w:sz w:val="24"/>
              </w:rPr>
            </w:pPr>
            <w:r>
              <w:rPr>
                <w:rFonts w:hint="eastAsia" w:cs="宋体"/>
                <w:sz w:val="24"/>
              </w:rPr>
              <w:t>6）线圈电阻：2.2±0.2Ω（环境25℃时）；</w:t>
            </w:r>
          </w:p>
          <w:p>
            <w:pPr>
              <w:ind w:firstLine="0" w:firstLineChars="0"/>
              <w:rPr>
                <w:rFonts w:hint="eastAsia" w:cs="宋体"/>
                <w:sz w:val="24"/>
              </w:rPr>
            </w:pPr>
            <w:r>
              <w:rPr>
                <w:rFonts w:hint="eastAsia" w:cs="宋体"/>
                <w:sz w:val="24"/>
              </w:rPr>
              <w:t>7）额定压力：3.03±0.03Mpa；</w:t>
            </w:r>
          </w:p>
          <w:p>
            <w:pPr>
              <w:ind w:firstLine="0" w:firstLineChars="0"/>
              <w:rPr>
                <w:rFonts w:hint="eastAsia" w:cs="宋体"/>
                <w:sz w:val="24"/>
              </w:rPr>
            </w:pPr>
            <w:r>
              <w:rPr>
                <w:rFonts w:hint="eastAsia" w:cs="宋体"/>
                <w:sz w:val="24"/>
              </w:rPr>
              <w:t>8）安全压力：≥10.3521MPa；</w:t>
            </w:r>
          </w:p>
          <w:p>
            <w:pPr>
              <w:ind w:firstLine="0" w:firstLineChars="0"/>
              <w:rPr>
                <w:rFonts w:hint="eastAsia" w:cs="宋体"/>
                <w:sz w:val="24"/>
              </w:rPr>
            </w:pPr>
            <w:r>
              <w:rPr>
                <w:rFonts w:hint="eastAsia" w:cs="宋体"/>
                <w:sz w:val="24"/>
              </w:rPr>
              <w:t>9）额定电流：0～2A；</w:t>
            </w:r>
          </w:p>
          <w:p>
            <w:pPr>
              <w:ind w:firstLine="0" w:firstLineChars="0"/>
              <w:rPr>
                <w:rFonts w:hint="eastAsia" w:cs="宋体"/>
                <w:sz w:val="24"/>
              </w:rPr>
            </w:pPr>
            <w:r>
              <w:rPr>
                <w:rFonts w:hint="eastAsia" w:cs="宋体"/>
                <w:sz w:val="24"/>
              </w:rPr>
              <w:t>10）接线方式：采用德驰DT2针插头；</w:t>
            </w:r>
          </w:p>
          <w:p>
            <w:pPr>
              <w:ind w:firstLine="0" w:firstLineChars="0"/>
              <w:rPr>
                <w:rFonts w:hint="eastAsia" w:cs="宋体"/>
                <w:sz w:val="24"/>
              </w:rPr>
            </w:pPr>
            <w:r>
              <w:rPr>
                <w:rFonts w:hint="eastAsia" w:cs="宋体"/>
                <w:sz w:val="24"/>
              </w:rPr>
              <w:t>11）工作方式：PWM脉宽调制，工作信号频率1000Hz；</w:t>
            </w:r>
          </w:p>
          <w:p>
            <w:pPr>
              <w:ind w:firstLine="0" w:firstLineChars="0"/>
              <w:rPr>
                <w:rFonts w:hint="eastAsia" w:cs="宋体"/>
                <w:sz w:val="24"/>
              </w:rPr>
            </w:pPr>
            <w:r>
              <w:rPr>
                <w:rFonts w:hint="eastAsia" w:cs="宋体"/>
                <w:sz w:val="24"/>
              </w:rPr>
              <w:t>12）占空比范围：0-30%（额定条件下）；</w:t>
            </w:r>
          </w:p>
          <w:p>
            <w:pPr>
              <w:ind w:firstLine="0" w:firstLineChars="0"/>
              <w:rPr>
                <w:rFonts w:hint="eastAsia" w:cs="宋体"/>
                <w:sz w:val="24"/>
              </w:rPr>
            </w:pPr>
            <w:r>
              <w:rPr>
                <w:rFonts w:hint="eastAsia" w:cs="宋体"/>
                <w:sz w:val="24"/>
              </w:rPr>
              <w:t>13）死区最大电流： 0.3A；</w:t>
            </w:r>
          </w:p>
          <w:p>
            <w:pPr>
              <w:ind w:firstLine="0" w:firstLineChars="0"/>
              <w:rPr>
                <w:rFonts w:hint="eastAsia" w:cs="宋体"/>
                <w:sz w:val="24"/>
              </w:rPr>
            </w:pPr>
            <w:r>
              <w:rPr>
                <w:rFonts w:hint="eastAsia" w:cs="宋体"/>
                <w:sz w:val="24"/>
              </w:rPr>
              <w:t>14）滞环：≤0.09Mpa（全量程3%）；</w:t>
            </w:r>
          </w:p>
          <w:p>
            <w:pPr>
              <w:ind w:firstLine="0" w:firstLineChars="0"/>
              <w:rPr>
                <w:rFonts w:hint="eastAsia" w:cs="宋体"/>
                <w:sz w:val="24"/>
              </w:rPr>
            </w:pPr>
            <w:r>
              <w:rPr>
                <w:rFonts w:hint="eastAsia" w:cs="宋体"/>
                <w:sz w:val="24"/>
              </w:rPr>
              <w:t>15）重复精度：3％（全量程）；</w:t>
            </w:r>
          </w:p>
          <w:p>
            <w:pPr>
              <w:ind w:firstLine="0" w:firstLineChars="0"/>
              <w:rPr>
                <w:rFonts w:hint="eastAsia" w:cs="宋体"/>
                <w:sz w:val="24"/>
              </w:rPr>
            </w:pPr>
            <w:r>
              <w:rPr>
                <w:rFonts w:hint="eastAsia" w:cs="宋体"/>
                <w:sz w:val="24"/>
              </w:rPr>
              <w:t>16）压力调节范围：0～3.03MPa（电流区间0.3～2A之间）；</w:t>
            </w:r>
          </w:p>
          <w:p>
            <w:pPr>
              <w:ind w:firstLine="0" w:firstLineChars="0"/>
              <w:rPr>
                <w:rFonts w:hint="eastAsia" w:cs="宋体"/>
                <w:sz w:val="24"/>
              </w:rPr>
            </w:pPr>
            <w:r>
              <w:rPr>
                <w:rFonts w:hint="eastAsia" w:cs="宋体"/>
                <w:sz w:val="24"/>
              </w:rPr>
              <w:t>17）响应特性：≤150ms（90℃时T90时间）；</w:t>
            </w:r>
          </w:p>
          <w:p>
            <w:pPr>
              <w:ind w:firstLine="0" w:firstLineChars="0"/>
              <w:rPr>
                <w:rFonts w:hint="eastAsia" w:cs="宋体"/>
                <w:sz w:val="24"/>
              </w:rPr>
            </w:pPr>
            <w:r>
              <w:rPr>
                <w:rFonts w:hint="eastAsia" w:cs="宋体"/>
                <w:sz w:val="24"/>
              </w:rPr>
              <w:t>18）额定流量：≥9L/min（1MPa压差，90℃时）；</w:t>
            </w:r>
          </w:p>
          <w:p>
            <w:pPr>
              <w:ind w:firstLine="0" w:firstLineChars="0"/>
              <w:rPr>
                <w:rFonts w:hint="eastAsia" w:cs="宋体"/>
                <w:sz w:val="24"/>
              </w:rPr>
            </w:pPr>
            <w:r>
              <w:rPr>
                <w:rFonts w:hint="eastAsia" w:cs="宋体"/>
                <w:sz w:val="24"/>
              </w:rPr>
              <w:t>19）泄漏量：0A时≤1.5L/min（供油3.03MPa，90℃）；</w:t>
            </w:r>
          </w:p>
          <w:p>
            <w:pPr>
              <w:ind w:firstLine="0" w:firstLineChars="0"/>
              <w:rPr>
                <w:rFonts w:hint="eastAsia" w:cs="宋体"/>
                <w:sz w:val="24"/>
              </w:rPr>
            </w:pPr>
            <w:r>
              <w:rPr>
                <w:rFonts w:hint="eastAsia" w:cs="宋体"/>
                <w:sz w:val="24"/>
              </w:rPr>
              <w:t xml:space="preserve">             2A时≤0.8L/min（供油3.03MPa，90℃）；</w:t>
            </w:r>
          </w:p>
          <w:p>
            <w:pPr>
              <w:ind w:firstLine="0" w:firstLineChars="0"/>
              <w:rPr>
                <w:rFonts w:hint="eastAsia" w:cs="宋体"/>
                <w:sz w:val="24"/>
              </w:rPr>
            </w:pPr>
            <w:r>
              <w:rPr>
                <w:rFonts w:hint="eastAsia" w:cs="宋体"/>
                <w:sz w:val="24"/>
              </w:rPr>
              <w:t>20）重量：≤700g；</w:t>
            </w:r>
          </w:p>
          <w:p>
            <w:pPr>
              <w:ind w:firstLine="0" w:firstLineChars="0"/>
              <w:rPr>
                <w:rFonts w:hint="eastAsia" w:cs="宋体"/>
                <w:sz w:val="24"/>
              </w:rPr>
            </w:pPr>
            <w:r>
              <w:rPr>
                <w:rFonts w:hint="eastAsia" w:cs="宋体"/>
                <w:sz w:val="24"/>
              </w:rPr>
              <w:t>21）寿命：≥66000万次（6000万次循环周期）；</w:t>
            </w:r>
          </w:p>
          <w:p>
            <w:pPr>
              <w:ind w:firstLine="0" w:firstLineChars="0"/>
              <w:rPr>
                <w:rFonts w:cs="宋体"/>
                <w:sz w:val="24"/>
              </w:rPr>
            </w:pPr>
            <w:r>
              <w:rPr>
                <w:rFonts w:hint="eastAsia" w:cs="宋体"/>
                <w:sz w:val="24"/>
              </w:rPr>
              <w:t>22）P-I曲线：P-I曲线应平滑无卡滞、尖点，额定工况(供油3.03±0.03Mpa)下电流对应出口压力应满足表规定的合格范围。</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hint="eastAsia" w:cs="宋体"/>
                <w:kern w:val="0"/>
                <w:sz w:val="24"/>
              </w:rPr>
            </w:pPr>
            <w:r>
              <w:rPr>
                <w:rFonts w:hint="eastAsia" w:cs="宋体"/>
                <w:kern w:val="0"/>
                <w:sz w:val="24"/>
              </w:rPr>
              <w:t>公司于2017年10月引进中国航天8人开发团队，投入150万，初步建成电磁阀样品开发能力，包括：比例电磁阀设计能力、小批量零部件加工能力、样品装配能力、电磁阀综合性能测试能力。无尘车间、装配线、测试线等设备将逐步投放，预计2018年底将会建成20万只比例电磁阀的生产能力。</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r>
              <w:rPr>
                <w:rFonts w:hint="eastAsia" w:cs="宋体"/>
                <w:sz w:val="24"/>
              </w:rPr>
              <w:t>项目计划科技投入1230万元，计划支付技术转让（合作）费50万元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sz w:val="24"/>
              </w:rPr>
              <w:t>宁波视睿迪光电有限公司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150万元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hAnsi="宋体" w:cs="宋体"/>
                <w:kern w:val="0"/>
                <w:sz w:val="24"/>
              </w:rPr>
              <w:t>集成成像3D显示共性关键技术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技术研发（关键、核心技术）</w:t>
            </w:r>
          </w:p>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370" w:firstLineChars="0"/>
              <w:rPr>
                <w:rFonts w:ascii="仿宋_GB2312" w:hAnsi="宋体" w:cs="Times New Roman"/>
                <w:sz w:val="24"/>
              </w:rPr>
            </w:pPr>
            <w:r>
              <w:rPr>
                <w:rFonts w:hint="eastAsia" w:ascii="仿宋_GB2312" w:hAnsi="宋体" w:cs="Times New Roman"/>
                <w:sz w:val="24"/>
              </w:rPr>
              <w:t>现有行业主流的裸眼3D技术（无论是国内还是国际大公司，如Philips，尚未在此突破）存在视区不连续的缺陷，该缺陷是基于现有柱透镜光栅方式所无法根本性解决的，致使裸眼3D目前能够得到较多应用的仅仅是在数字标牌等有限行业领域，而不能在更广阔的消费级显示市场（万亿产值级）中得到广泛应用，已经成为制约行业发展的急需解决的共性关键问题。</w:t>
            </w:r>
          </w:p>
          <w:p>
            <w:pPr>
              <w:ind w:firstLine="370" w:firstLineChars="0"/>
              <w:rPr>
                <w:rFonts w:ascii="仿宋_GB2312" w:hAnsi="宋体" w:cs="Times New Roman"/>
                <w:sz w:val="24"/>
              </w:rPr>
            </w:pPr>
            <w:r>
              <w:rPr>
                <w:rFonts w:hint="eastAsia" w:ascii="仿宋_GB2312" w:hAnsi="宋体" w:cs="Times New Roman"/>
                <w:sz w:val="24"/>
              </w:rPr>
              <w:t>集成成像被认为是解决这一难题的根本性技术手段，具有连续观看、全视差全彩的特点，高分辨率面板、高性能图形处理器为集成成像3D显示技术的产业化应用提供了可能。集成成像系统分辨率和再现深度是影响观看体验的重要衡量因素。随着技术发展，利用计算成像理论控制子透镜孔径、焦距以及单元图像的串扰，在观看视场角、三维景深和分辨率之间取得平衡是关键。</w:t>
            </w:r>
          </w:p>
          <w:p>
            <w:pPr>
              <w:ind w:firstLine="370" w:firstLineChars="0"/>
              <w:rPr>
                <w:rFonts w:ascii="仿宋_GB2312" w:hAnsi="宋体" w:cs="Times New Roman"/>
                <w:sz w:val="24"/>
              </w:rPr>
            </w:pPr>
            <w:r>
              <w:rPr>
                <w:rFonts w:hint="eastAsia" w:ascii="仿宋_GB2312" w:hAnsi="宋体" w:cs="Times New Roman"/>
                <w:sz w:val="24"/>
              </w:rPr>
              <w:t>本项目的立项旨在解决制约集成成像得以产业化应用的关键问题（算法和光学膜），从根本上改善裸眼3D显示的体验，拓展应用场景，使得显示产业能够得到革新性跨越式发展。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ind w:firstLine="370" w:firstLineChars="0"/>
              <w:rPr>
                <w:rFonts w:ascii="仿宋_GB2312" w:hAnsi="宋体" w:cs="Times New Roman"/>
                <w:sz w:val="24"/>
              </w:rPr>
            </w:pPr>
            <w:r>
              <w:rPr>
                <w:rFonts w:hint="eastAsia" w:ascii="仿宋_GB2312" w:hAnsi="宋体" w:cs="Times New Roman"/>
                <w:sz w:val="24"/>
              </w:rPr>
              <w:t>设计并加工出集成成像所需的二维微透镜阵列光学膜；解决微透镜膜量产中的工艺性问题（包含配方、模具、流程、良率等）；解决基于二维密集视点重建的集成成像单元视图交织合成算法，达到与所设计光学膜的精确匹配和三维图像再现，算法要求能够并行化实现</w:t>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所需达到的技术目标</w:t>
            </w:r>
          </w:p>
          <w:p>
            <w:pPr>
              <w:spacing w:line="240" w:lineRule="atLeast"/>
              <w:ind w:firstLine="0" w:firstLineChars="0"/>
              <w:rPr>
                <w:rFonts w:ascii="仿宋_GB2312" w:hAnsi="宋体" w:cs="Times New Roman"/>
                <w:sz w:val="24"/>
              </w:rPr>
            </w:pPr>
            <w:r>
              <w:rPr>
                <w:rFonts w:hint="eastAsia" w:ascii="仿宋_GB2312" w:hAnsi="宋体" w:cs="Times New Roman"/>
                <w:sz w:val="24"/>
              </w:rPr>
              <w:t>1、硬性指标（如：具体参数等，可根据实际情况增减条目）</w:t>
            </w:r>
          </w:p>
          <w:p>
            <w:pPr>
              <w:spacing w:line="240" w:lineRule="atLeast"/>
              <w:ind w:firstLine="480"/>
              <w:rPr>
                <w:rFonts w:ascii="仿宋_GB2312" w:hAnsi="宋体" w:cs="Times New Roman"/>
                <w:sz w:val="24"/>
              </w:rPr>
            </w:pPr>
            <w:r>
              <w:rPr>
                <w:rFonts w:hint="eastAsia" w:ascii="仿宋_GB2312" w:hAnsi="宋体" w:cs="Times New Roman"/>
                <w:sz w:val="24"/>
              </w:rPr>
              <w:t>对于微透镜的重复周期中心间距与设计的偏差不高于0.4%，不同周期单元的间距一致性波动不高于0.1%，微透镜的拱高与设计值偏差不高于3%。在显卡支持的条件下，3D合成算法对于单帧4K源图的处理速度&lt;30ms.</w:t>
            </w:r>
          </w:p>
          <w:p>
            <w:pPr>
              <w:spacing w:line="240" w:lineRule="atLeast"/>
              <w:ind w:firstLine="0" w:firstLineChars="0"/>
              <w:rPr>
                <w:rFonts w:ascii="仿宋_GB2312" w:hAnsi="宋体" w:cs="Times New Roman"/>
                <w:sz w:val="24"/>
              </w:rPr>
            </w:pPr>
            <w:r>
              <w:rPr>
                <w:rFonts w:hint="eastAsia" w:ascii="仿宋_GB2312" w:hAnsi="宋体" w:cs="Times New Roman"/>
                <w:sz w:val="24"/>
              </w:rPr>
              <w:t>2、选择性指标（如：在可接受成本范围内的指标等，可根据实际情况增减条目。）</w:t>
            </w:r>
          </w:p>
          <w:p>
            <w:pPr>
              <w:ind w:firstLine="480"/>
              <w:rPr>
                <w:rFonts w:ascii="仿宋_GB2312" w:cs="宋体"/>
                <w:sz w:val="24"/>
              </w:rPr>
            </w:pPr>
            <w:r>
              <w:rPr>
                <w:rFonts w:hint="eastAsia" w:ascii="仿宋_GB2312" w:hAnsi="宋体" w:cs="Times New Roman"/>
                <w:sz w:val="24"/>
              </w:rPr>
              <w:t>最终集成成像3D分辨率不低于960*540，最大3D视差范围不低于-13.7′～+11.5′，在±25°观看角内视差连续，无明显重影、视差反转等现象。摩尔纹相邻周期对人眼的张角*反衬度不高于1′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ind w:firstLine="480"/>
              <w:rPr>
                <w:rFonts w:ascii="仿宋_GB2312" w:cs="宋体"/>
                <w:kern w:val="0"/>
                <w:sz w:val="24"/>
              </w:rPr>
            </w:pPr>
            <w:r>
              <w:rPr>
                <w:rFonts w:hint="eastAsia" w:ascii="仿宋_GB2312" w:hAnsi="宋体"/>
                <w:sz w:val="24"/>
              </w:rPr>
              <w:t>已实现基于柱透镜阵列的裸眼3D模组、显示器及其相关软件的开发，已具备柱透镜光学膜的设计和规模化生产能力。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2" w:hRule="exac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项目计划科技投入总额</w:t>
            </w:r>
            <w:r>
              <w:rPr>
                <w:rFonts w:hint="eastAsia" w:ascii="仿宋_GB2312" w:hAnsi="黑体" w:cs="Times New Roman"/>
                <w:b/>
                <w:sz w:val="24"/>
              </w:rPr>
              <w:tab/>
            </w:r>
            <w:r>
              <w:rPr>
                <w:rFonts w:hint="eastAsia" w:ascii="仿宋_GB2312" w:hAnsi="黑体" w:cs="Times New Roman"/>
                <w:b/>
                <w:sz w:val="24"/>
              </w:rPr>
              <w:t xml:space="preserve">  3800（万元）</w:t>
            </w:r>
            <w:r>
              <w:rPr>
                <w:rFonts w:hint="eastAsia" w:ascii="仿宋_GB2312" w:hAnsi="黑体" w:cs="Times New Roman"/>
                <w:b/>
                <w:sz w:val="24"/>
              </w:rPr>
              <w:tab/>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已投入经费额</w:t>
            </w:r>
            <w:r>
              <w:rPr>
                <w:rFonts w:hint="eastAsia" w:ascii="仿宋_GB2312" w:hAnsi="黑体" w:cs="Times New Roman"/>
                <w:b/>
                <w:sz w:val="24"/>
              </w:rPr>
              <w:tab/>
            </w:r>
            <w:r>
              <w:rPr>
                <w:rFonts w:hint="eastAsia" w:ascii="仿宋_GB2312" w:hAnsi="黑体" w:cs="Times New Roman"/>
                <w:b/>
                <w:sz w:val="24"/>
              </w:rPr>
              <w:t>2800（万元）</w:t>
            </w:r>
            <w:r>
              <w:rPr>
                <w:rFonts w:hint="eastAsia" w:ascii="仿宋_GB2312" w:hAnsi="黑体" w:cs="Times New Roman"/>
                <w:b/>
                <w:sz w:val="24"/>
              </w:rPr>
              <w:tab/>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计划支付技术转让（合作）费最高额</w:t>
            </w:r>
            <w:r>
              <w:rPr>
                <w:rFonts w:hint="eastAsia" w:ascii="仿宋_GB2312" w:hAnsi="黑体" w:cs="Times New Roman"/>
                <w:b/>
                <w:sz w:val="24"/>
              </w:rPr>
              <w:tab/>
            </w:r>
            <w:r>
              <w:rPr>
                <w:rFonts w:hint="eastAsia" w:ascii="仿宋_GB2312" w:hAnsi="黑体" w:cs="Times New Roman"/>
                <w:b/>
                <w:sz w:val="24"/>
              </w:rPr>
              <w:t xml:space="preserve"> 1000（万元）</w:t>
            </w:r>
          </w:p>
          <w:p>
            <w:pPr>
              <w:spacing w:line="240" w:lineRule="atLeast"/>
              <w:ind w:firstLine="0" w:firstLineChars="0"/>
              <w:jc w:val="left"/>
              <w:rPr>
                <w:rFonts w:ascii="仿宋_GB2312" w:hAnsi="黑体" w:cs="Times New Roman"/>
                <w:sz w:val="24"/>
              </w:rPr>
            </w:pPr>
            <w:r>
              <w:rPr>
                <w:rFonts w:hint="eastAsia" w:ascii="仿宋_GB2312" w:hAnsi="黑体" w:cs="Times New Roman"/>
                <w:b/>
                <w:sz w:val="24"/>
              </w:rPr>
              <w:t>成果形式（</w:t>
            </w:r>
            <w:r>
              <w:rPr>
                <w:rFonts w:hint="eastAsia" w:ascii="仿宋_GB2312" w:hAnsi="黑体" w:cs="Times New Roman"/>
                <w:sz w:val="24"/>
              </w:rPr>
              <w:t>项目完成后要求技术输出方移交的成果形式以及知识产权等方面要求）</w:t>
            </w:r>
          </w:p>
          <w:p>
            <w:pPr>
              <w:spacing w:line="240" w:lineRule="atLeast"/>
              <w:ind w:firstLine="480"/>
              <w:rPr>
                <w:rFonts w:ascii="仿宋_GB2312" w:hAnsi="宋体" w:cs="Times New Roman"/>
                <w:sz w:val="24"/>
              </w:rPr>
            </w:pPr>
            <w:r>
              <w:rPr>
                <w:rFonts w:hint="eastAsia" w:ascii="仿宋_GB2312" w:hAnsi="宋体" w:cs="Times New Roman"/>
                <w:sz w:val="24"/>
              </w:rPr>
              <w:t>移交成果包含但不限于：</w:t>
            </w:r>
          </w:p>
          <w:p>
            <w:pPr>
              <w:spacing w:line="240" w:lineRule="atLeast"/>
              <w:ind w:firstLine="0" w:firstLineChars="0"/>
              <w:rPr>
                <w:rFonts w:ascii="仿宋_GB2312" w:hAnsi="宋体" w:cs="Times New Roman"/>
                <w:sz w:val="24"/>
              </w:rPr>
            </w:pPr>
            <w:r>
              <w:rPr>
                <w:rFonts w:hint="eastAsia" w:ascii="仿宋_GB2312" w:hAnsi="宋体" w:cs="Times New Roman"/>
                <w:sz w:val="24"/>
              </w:rPr>
              <w:t>算法描述文件，基于C/C++</w:t>
            </w:r>
            <w:r>
              <w:rPr>
                <w:rFonts w:hint="eastAsia" w:ascii="仿宋_GB2312" w:hAnsi="Calibri" w:cs="Times New Roman"/>
                <w:sz w:val="24"/>
              </w:rPr>
              <w:t>实现的</w:t>
            </w:r>
            <w:r>
              <w:rPr>
                <w:rFonts w:hint="eastAsia" w:ascii="仿宋_GB2312" w:hAnsi="宋体" w:cs="Times New Roman"/>
                <w:sz w:val="24"/>
              </w:rPr>
              <w:t>完整源代码，示例演示程序；</w:t>
            </w:r>
          </w:p>
          <w:p>
            <w:pPr>
              <w:spacing w:line="240" w:lineRule="atLeast"/>
              <w:ind w:firstLine="0" w:firstLineChars="0"/>
              <w:rPr>
                <w:rFonts w:ascii="仿宋_GB2312" w:hAnsi="宋体" w:cs="Times New Roman"/>
                <w:sz w:val="24"/>
              </w:rPr>
            </w:pPr>
            <w:r>
              <w:rPr>
                <w:rFonts w:hint="eastAsia" w:ascii="仿宋_GB2312" w:hAnsi="宋体" w:cs="Times New Roman"/>
                <w:sz w:val="24"/>
              </w:rPr>
              <w:t>光学膜设计图纸，工艺文件，配方说明；</w:t>
            </w:r>
          </w:p>
          <w:p>
            <w:pPr>
              <w:spacing w:line="240" w:lineRule="atLeast"/>
              <w:ind w:firstLine="0" w:firstLineChars="0"/>
              <w:rPr>
                <w:rFonts w:ascii="仿宋_GB2312" w:hAnsi="宋体" w:cs="Times New Roman"/>
                <w:sz w:val="24"/>
              </w:rPr>
            </w:pPr>
            <w:r>
              <w:rPr>
                <w:rFonts w:hint="eastAsia" w:ascii="仿宋_GB2312" w:hAnsi="宋体" w:cs="Times New Roman"/>
                <w:sz w:val="24"/>
              </w:rPr>
              <w:t>系统设计方案，研制总结报告，专利交底文件。</w:t>
            </w:r>
          </w:p>
          <w:p>
            <w:pPr>
              <w:ind w:firstLine="0" w:firstLineChars="0"/>
              <w:rPr>
                <w:rFonts w:ascii="仿宋_GB2312" w:cs="宋体"/>
                <w:sz w:val="24"/>
              </w:rPr>
            </w:pPr>
            <w:r>
              <w:rPr>
                <w:rFonts w:hint="eastAsia" w:ascii="仿宋_GB2312" w:hAnsi="宋体" w:cs="Times New Roman"/>
                <w:sz w:val="24"/>
              </w:rPr>
              <w:t>知识产权归委托方所有，无书面许可任何一方不得将其转予第三方。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sz w:val="24"/>
              </w:rPr>
              <w:t xml:space="preserve">技术转让    □技术入股   </w:t>
            </w:r>
            <w:r>
              <w:rPr>
                <w:rFonts w:hint="eastAsia" w:ascii="MS Mincho" w:hAnsi="MS Mincho" w:eastAsia="MS Mincho" w:cs="MS Mincho"/>
                <w:kern w:val="0"/>
                <w:sz w:val="24"/>
              </w:rPr>
              <w:t>☑</w:t>
            </w:r>
            <w:r>
              <w:rPr>
                <w:rFonts w:hint="eastAsia" w:ascii="仿宋_GB2312" w:cs="宋体"/>
                <w:sz w:val="24"/>
              </w:rPr>
              <w:t xml:space="preserve">联合开发   </w:t>
            </w:r>
            <w:r>
              <w:rPr>
                <w:rFonts w:hint="eastAsia" w:ascii="MS Mincho" w:hAnsi="MS Mincho" w:eastAsia="MS Mincho" w:cs="MS Mincho"/>
                <w:kern w:val="0"/>
                <w:sz w:val="24"/>
              </w:rPr>
              <w:t>☑</w:t>
            </w:r>
            <w:r>
              <w:rPr>
                <w:rFonts w:hint="eastAsia" w:ascii="仿宋_GB2312" w:cs="宋体"/>
                <w:sz w:val="24"/>
              </w:rPr>
              <w:t xml:space="preserve">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sz w:val="24"/>
              </w:rPr>
              <w:t>宁波华丰包装有限公司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22000万元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tabs>
                <w:tab w:val="left" w:pos="503"/>
              </w:tabs>
              <w:ind w:firstLine="0" w:firstLineChars="0"/>
              <w:rPr>
                <w:rFonts w:ascii="仿宋_GB2312" w:cs="宋体"/>
                <w:b/>
                <w:bCs/>
                <w:sz w:val="24"/>
              </w:rPr>
            </w:pPr>
            <w:r>
              <w:rPr>
                <w:rFonts w:hint="eastAsia" w:ascii="仿宋_GB2312" w:cs="宋体"/>
                <w:b/>
                <w:bCs/>
                <w:sz w:val="24"/>
              </w:rPr>
              <w:tab/>
            </w:r>
            <w:r>
              <w:rPr>
                <w:rFonts w:hint="eastAsia"/>
                <w:sz w:val="24"/>
              </w:rPr>
              <w:t>减少低定量EVA胶膜的收缩率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技术研发（关键、核心技术）</w:t>
            </w:r>
          </w:p>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360" w:lineRule="auto"/>
              <w:ind w:firstLine="480"/>
              <w:rPr>
                <w:rFonts w:ascii="仿宋_GB2312" w:hAnsi="宋体" w:cs="Times New Roman"/>
                <w:bCs/>
                <w:sz w:val="24"/>
              </w:rPr>
            </w:pPr>
            <w:r>
              <w:rPr>
                <w:rFonts w:hint="eastAsia" w:ascii="仿宋_GB2312" w:hAnsi="宋体" w:cs="Times New Roman"/>
                <w:sz w:val="24"/>
              </w:rPr>
              <w:t>国内外用于太阳能组件的封装EVA产品，一般都采用高厚度高克重（0.5mm厚，480g/m2)，</w:t>
            </w:r>
            <w:r>
              <w:rPr>
                <w:rFonts w:hint="eastAsia" w:ascii="仿宋_GB2312" w:hAnsi="宋体" w:cs="Times New Roman"/>
                <w:bCs/>
                <w:sz w:val="24"/>
              </w:rPr>
              <w:t>在全社会注重节能减排的背景下，光伏组件的封装效果不变，胶膜从原先的每平方米480克，减薄降到200克，即仅用41.7%的资源，就能满足各项性能的话，对节能减排降本意义非凡。</w:t>
            </w:r>
          </w:p>
          <w:p>
            <w:pPr>
              <w:spacing w:line="360" w:lineRule="auto"/>
              <w:ind w:firstLine="480"/>
              <w:rPr>
                <w:rFonts w:ascii="仿宋_GB2312" w:hAnsi="宋体" w:cs="Times New Roman"/>
                <w:sz w:val="24"/>
              </w:rPr>
            </w:pPr>
            <w:r>
              <w:rPr>
                <w:rFonts w:hint="eastAsia" w:ascii="仿宋_GB2312" w:hAnsi="宋体" w:cs="Times New Roman"/>
                <w:bCs/>
                <w:sz w:val="24"/>
              </w:rPr>
              <w:t>研发</w:t>
            </w:r>
            <w:r>
              <w:rPr>
                <w:rFonts w:hint="eastAsia" w:ascii="仿宋_GB2312" w:hAnsi="宋体" w:cs="Times New Roman"/>
                <w:sz w:val="24"/>
              </w:rPr>
              <w:t>超薄</w:t>
            </w:r>
            <w:r>
              <w:rPr>
                <w:rFonts w:hint="eastAsia" w:ascii="仿宋_GB2312" w:hAnsi="宋体" w:cs="Times New Roman"/>
                <w:bCs/>
                <w:sz w:val="24"/>
              </w:rPr>
              <w:t>EVA配方和工艺，</w:t>
            </w:r>
            <w:r>
              <w:rPr>
                <w:rFonts w:hint="eastAsia" w:ascii="仿宋_GB2312" w:hAnsi="宋体" w:cs="Times New Roman"/>
                <w:sz w:val="24"/>
              </w:rPr>
              <w:t>保证EVA封装胶膜的各项性能达标，尤其能保证太阳能组件层压时EVA不缺胶，做到EVA原材料轻量化，最大程度用最少的EVA粒料，做出符合性能的EVA封装胶膜，对减少环境的影响意义重大，同时能实现资源的最大效率使用，降低光伏组件生产成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spacing w:line="240" w:lineRule="atLeast"/>
              <w:ind w:firstLine="480"/>
              <w:rPr>
                <w:rFonts w:ascii="仿宋_GB2312" w:hAnsi="宋体" w:cs="Times New Roman"/>
                <w:sz w:val="24"/>
              </w:rPr>
            </w:pPr>
            <w:r>
              <w:rPr>
                <w:rFonts w:hint="eastAsia" w:ascii="仿宋_GB2312" w:hAnsi="宋体" w:cs="Times New Roman"/>
                <w:bCs/>
                <w:sz w:val="24"/>
              </w:rPr>
              <w:t>节能减排</w:t>
            </w:r>
            <w:r>
              <w:rPr>
                <w:rFonts w:hint="eastAsia" w:ascii="仿宋_GB2312" w:hAnsi="宋体" w:cs="Times New Roman"/>
                <w:sz w:val="24"/>
              </w:rPr>
              <w:t>降本是未来必然趋势，但胶膜减薄后要求提高，不允许胶膜在封装过程中有收缩应力，怎样降低胶膜熔融时的收缩率，是光伏行业急需解决的共性问题。</w:t>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所需达到的技术目标</w:t>
            </w:r>
          </w:p>
          <w:p>
            <w:pPr>
              <w:spacing w:line="240" w:lineRule="atLeast"/>
              <w:ind w:firstLine="0" w:firstLineChars="0"/>
              <w:rPr>
                <w:rFonts w:ascii="仿宋_GB2312" w:hAnsi="宋体" w:cs="Times New Roman"/>
                <w:sz w:val="24"/>
              </w:rPr>
            </w:pPr>
            <w:r>
              <w:rPr>
                <w:rFonts w:hint="eastAsia" w:ascii="仿宋_GB2312" w:hAnsi="宋体" w:cs="Times New Roman"/>
                <w:sz w:val="24"/>
              </w:rPr>
              <w:t>1、硬性指标（如：具体参数等，可根据实际情况增减条目。）</w:t>
            </w:r>
          </w:p>
          <w:tbl>
            <w:tblPr>
              <w:tblStyle w:val="13"/>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4"/>
              <w:gridCol w:w="1645"/>
              <w:gridCol w:w="1033"/>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b/>
                      <w:sz w:val="24"/>
                    </w:rPr>
                  </w:pPr>
                  <w:r>
                    <w:rPr>
                      <w:rFonts w:hint="eastAsia" w:ascii="仿宋_GB2312" w:hAnsi="宋体" w:cs="Times New Roman"/>
                      <w:b/>
                      <w:sz w:val="24"/>
                    </w:rPr>
                    <w:t>Properties特性</w:t>
                  </w:r>
                </w:p>
              </w:tc>
              <w:tc>
                <w:tcPr>
                  <w:tcW w:w="1645" w:type="dxa"/>
                  <w:vAlign w:val="center"/>
                </w:tcPr>
                <w:p>
                  <w:pPr>
                    <w:spacing w:after="100" w:afterAutospacing="1" w:line="360" w:lineRule="auto"/>
                    <w:ind w:firstLine="0" w:firstLineChars="0"/>
                    <w:jc w:val="center"/>
                    <w:rPr>
                      <w:rFonts w:ascii="仿宋_GB2312" w:hAnsi="宋体" w:cs="Times New Roman"/>
                      <w:b/>
                      <w:sz w:val="24"/>
                    </w:rPr>
                  </w:pPr>
                  <w:r>
                    <w:rPr>
                      <w:rFonts w:hint="eastAsia" w:ascii="仿宋_GB2312" w:hAnsi="宋体" w:cs="Times New Roman"/>
                      <w:b/>
                      <w:sz w:val="24"/>
                    </w:rPr>
                    <w:t>Test Method</w:t>
                  </w:r>
                </w:p>
              </w:tc>
              <w:tc>
                <w:tcPr>
                  <w:tcW w:w="1033" w:type="dxa"/>
                  <w:vAlign w:val="center"/>
                </w:tcPr>
                <w:p>
                  <w:pPr>
                    <w:spacing w:after="100" w:afterAutospacing="1" w:line="360" w:lineRule="auto"/>
                    <w:ind w:firstLine="0" w:firstLineChars="0"/>
                    <w:jc w:val="center"/>
                    <w:rPr>
                      <w:rFonts w:ascii="仿宋_GB2312" w:hAnsi="宋体" w:cs="Times New Roman"/>
                      <w:b/>
                      <w:sz w:val="24"/>
                    </w:rPr>
                  </w:pPr>
                  <w:r>
                    <w:rPr>
                      <w:rFonts w:hint="eastAsia" w:ascii="仿宋_GB2312" w:hAnsi="宋体" w:cs="Times New Roman"/>
                      <w:b/>
                      <w:sz w:val="24"/>
                    </w:rPr>
                    <w:t>Unit</w:t>
                  </w:r>
                </w:p>
              </w:tc>
              <w:tc>
                <w:tcPr>
                  <w:tcW w:w="1600" w:type="dxa"/>
                  <w:vAlign w:val="center"/>
                </w:tcPr>
                <w:p>
                  <w:pPr>
                    <w:spacing w:after="100" w:afterAutospacing="1" w:line="360" w:lineRule="auto"/>
                    <w:ind w:firstLine="0" w:firstLineChars="0"/>
                    <w:jc w:val="center"/>
                    <w:rPr>
                      <w:rFonts w:ascii="仿宋_GB2312" w:hAnsi="宋体" w:cs="Times New Roman"/>
                      <w:b/>
                      <w:sz w:val="24"/>
                    </w:rPr>
                  </w:pPr>
                  <w:r>
                    <w:rPr>
                      <w:rFonts w:hint="eastAsia" w:ascii="仿宋_GB2312" w:hAnsi="宋体" w:cs="Times New Roman"/>
                      <w:b/>
                      <w:sz w:val="24"/>
                    </w:rPr>
                    <w:t>EVA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Density 密度</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ISO 1183</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g/</w:t>
                  </w:r>
                  <w:r>
                    <w:rPr>
                      <w:rFonts w:hint="eastAsia" w:ascii="仿宋_GB2312" w:hAnsi="Calibri" w:cs="Times New Roman"/>
                      <w:sz w:val="24"/>
                    </w:rPr>
                    <w:t xml:space="preserve"> </w:t>
                  </w:r>
                  <w:r>
                    <w:rPr>
                      <w:rFonts w:hint="eastAsia" w:ascii="仿宋_GB2312" w:hAnsi="宋体" w:cs="Times New Roman"/>
                      <w:sz w:val="24"/>
                    </w:rPr>
                    <w:t>cm</w:t>
                  </w:r>
                  <w:r>
                    <w:rPr>
                      <w:rFonts w:hint="eastAsia" w:ascii="宋体" w:hAnsi="宋体" w:eastAsia="宋体" w:cs="宋体"/>
                      <w:sz w:val="24"/>
                    </w:rPr>
                    <w:t>²</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0.96-0.98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Tensile Strength拉伸强度</w:t>
                  </w:r>
                </w:p>
              </w:tc>
              <w:tc>
                <w:tcPr>
                  <w:tcW w:w="1645" w:type="dxa"/>
                  <w:vMerge w:val="restart"/>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ISO 527-3</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Mpa</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Elongation at Break断裂伸长率</w:t>
                  </w:r>
                </w:p>
              </w:tc>
              <w:tc>
                <w:tcPr>
                  <w:tcW w:w="1645" w:type="dxa"/>
                  <w:vMerge w:val="continue"/>
                  <w:vAlign w:val="center"/>
                </w:tcPr>
                <w:p>
                  <w:pPr>
                    <w:spacing w:after="100" w:afterAutospacing="1" w:line="360" w:lineRule="auto"/>
                    <w:ind w:firstLine="0" w:firstLineChars="0"/>
                    <w:jc w:val="center"/>
                    <w:rPr>
                      <w:rFonts w:ascii="仿宋_GB2312" w:hAnsi="宋体" w:cs="Times New Roman"/>
                      <w:sz w:val="24"/>
                    </w:rPr>
                  </w:pP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Young’s Modulus杨氏模量</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GB/T529-1999</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Mpa</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Hardness硬度</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GB/T531-1999</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Shore A</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Optical Transmission(390-1105mm)光透过率</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ASTM D1003</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Refractive index折射指数</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ISO 489</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UV-Cutoff Wavelength紫外截止波长</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UV-Vis</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Nm</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2"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UV Light Resistance抗紫外能力 280nm-385nm,15KWh/m</w:t>
                  </w:r>
                </w:p>
              </w:tc>
              <w:tc>
                <w:tcPr>
                  <w:tcW w:w="1645" w:type="dxa"/>
                  <w:vMerge w:val="restart"/>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Q/HZF 001-2006</w:t>
                  </w:r>
                </w:p>
              </w:tc>
              <w:tc>
                <w:tcPr>
                  <w:tcW w:w="1033" w:type="dxa"/>
                  <w:vMerge w:val="restart"/>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w:t>
                  </w:r>
                </w:p>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Transmission</w:t>
                  </w:r>
                </w:p>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Rerention</w:t>
                  </w:r>
                </w:p>
                <w:p>
                  <w:pPr>
                    <w:spacing w:after="100" w:afterAutospacing="1" w:line="360" w:lineRule="auto"/>
                    <w:ind w:firstLine="0" w:firstLineChars="0"/>
                    <w:jc w:val="center"/>
                    <w:rPr>
                      <w:rFonts w:ascii="仿宋_GB2312" w:hAnsi="宋体" w:cs="Times New Roman"/>
                      <w:sz w:val="24"/>
                    </w:rPr>
                  </w:pP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97" w:hRule="exac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Heat/Humidity Resistance抗高温湿热能力，85℃/85RH,2000h</w:t>
                  </w:r>
                </w:p>
              </w:tc>
              <w:tc>
                <w:tcPr>
                  <w:tcW w:w="1645" w:type="dxa"/>
                  <w:vMerge w:val="continue"/>
                  <w:vAlign w:val="center"/>
                </w:tcPr>
                <w:p>
                  <w:pPr>
                    <w:spacing w:after="100" w:afterAutospacing="1" w:line="360" w:lineRule="auto"/>
                    <w:ind w:firstLine="0" w:firstLineChars="0"/>
                    <w:jc w:val="center"/>
                    <w:rPr>
                      <w:rFonts w:ascii="仿宋_GB2312" w:hAnsi="宋体" w:cs="Times New Roman"/>
                      <w:sz w:val="24"/>
                    </w:rPr>
                  </w:pPr>
                </w:p>
              </w:tc>
              <w:tc>
                <w:tcPr>
                  <w:tcW w:w="1033" w:type="dxa"/>
                  <w:vMerge w:val="continue"/>
                  <w:vAlign w:val="center"/>
                </w:tcPr>
                <w:p>
                  <w:pPr>
                    <w:spacing w:after="100" w:afterAutospacing="1" w:line="360" w:lineRule="auto"/>
                    <w:ind w:firstLine="0" w:firstLineChars="0"/>
                    <w:jc w:val="center"/>
                    <w:rPr>
                      <w:rFonts w:ascii="仿宋_GB2312" w:hAnsi="宋体" w:cs="Times New Roman"/>
                      <w:sz w:val="24"/>
                    </w:rPr>
                  </w:pP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Cross-linking Rate交联程度</w:t>
                  </w:r>
                </w:p>
              </w:tc>
              <w:tc>
                <w:tcPr>
                  <w:tcW w:w="1645" w:type="dxa"/>
                  <w:vMerge w:val="continue"/>
                  <w:vAlign w:val="center"/>
                </w:tcPr>
                <w:p>
                  <w:pPr>
                    <w:spacing w:after="100" w:afterAutospacing="1" w:line="360" w:lineRule="auto"/>
                    <w:ind w:firstLine="0" w:firstLineChars="0"/>
                    <w:jc w:val="center"/>
                    <w:rPr>
                      <w:rFonts w:ascii="仿宋_GB2312" w:hAnsi="宋体" w:cs="Times New Roman"/>
                      <w:sz w:val="24"/>
                    </w:rPr>
                  </w:pP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Gel%</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75-90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Peeling Strength(Glass) 对玻璃的剥离强度</w:t>
                  </w:r>
                </w:p>
              </w:tc>
              <w:tc>
                <w:tcPr>
                  <w:tcW w:w="1645" w:type="dxa"/>
                  <w:vMerge w:val="continue"/>
                  <w:vAlign w:val="center"/>
                </w:tcPr>
                <w:p>
                  <w:pPr>
                    <w:spacing w:after="100" w:afterAutospacing="1" w:line="360" w:lineRule="auto"/>
                    <w:ind w:firstLine="0" w:firstLineChars="0"/>
                    <w:jc w:val="center"/>
                    <w:rPr>
                      <w:rFonts w:ascii="仿宋_GB2312" w:hAnsi="宋体" w:cs="Times New Roman"/>
                      <w:sz w:val="24"/>
                    </w:rPr>
                  </w:pP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N/cm</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Peeling Strength(TPT) 对TPT的剥离强度</w:t>
                  </w:r>
                </w:p>
              </w:tc>
              <w:tc>
                <w:tcPr>
                  <w:tcW w:w="1645" w:type="dxa"/>
                  <w:vMerge w:val="continue"/>
                  <w:vAlign w:val="center"/>
                </w:tcPr>
                <w:p>
                  <w:pPr>
                    <w:spacing w:after="100" w:afterAutospacing="1" w:line="360" w:lineRule="auto"/>
                    <w:ind w:firstLine="0" w:firstLineChars="0"/>
                    <w:jc w:val="center"/>
                    <w:rPr>
                      <w:rFonts w:ascii="仿宋_GB2312" w:hAnsi="宋体" w:cs="Times New Roman"/>
                      <w:sz w:val="24"/>
                    </w:rPr>
                  </w:pP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N/ca</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4114" w:type="dxa"/>
                  <w:vMerge w:val="restart"/>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Shrinkage Rate(120℃，3min)收缩率</w:t>
                  </w:r>
                </w:p>
              </w:tc>
              <w:tc>
                <w:tcPr>
                  <w:tcW w:w="1645" w:type="dxa"/>
                  <w:vMerge w:val="continue"/>
                  <w:vAlign w:val="center"/>
                </w:tcPr>
                <w:p>
                  <w:pPr>
                    <w:spacing w:after="100" w:afterAutospacing="1" w:line="360" w:lineRule="auto"/>
                    <w:ind w:firstLine="0" w:firstLineChars="0"/>
                    <w:jc w:val="center"/>
                    <w:rPr>
                      <w:rFonts w:ascii="仿宋_GB2312" w:hAnsi="宋体" w:cs="Times New Roman"/>
                      <w:sz w:val="24"/>
                    </w:rPr>
                  </w:pP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MD%</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4114" w:type="dxa"/>
                  <w:vMerge w:val="continue"/>
                  <w:vAlign w:val="center"/>
                </w:tcPr>
                <w:p>
                  <w:pPr>
                    <w:spacing w:after="100" w:afterAutospacing="1" w:line="360" w:lineRule="auto"/>
                    <w:ind w:firstLine="0" w:firstLineChars="0"/>
                    <w:jc w:val="center"/>
                    <w:rPr>
                      <w:rFonts w:ascii="仿宋_GB2312" w:hAnsi="宋体" w:cs="Times New Roman"/>
                      <w:sz w:val="24"/>
                    </w:rPr>
                  </w:pPr>
                </w:p>
              </w:tc>
              <w:tc>
                <w:tcPr>
                  <w:tcW w:w="1645" w:type="dxa"/>
                  <w:vMerge w:val="continue"/>
                  <w:vAlign w:val="center"/>
                </w:tcPr>
                <w:p>
                  <w:pPr>
                    <w:spacing w:after="100" w:afterAutospacing="1" w:line="360" w:lineRule="auto"/>
                    <w:ind w:firstLine="0" w:firstLineChars="0"/>
                    <w:jc w:val="center"/>
                    <w:rPr>
                      <w:rFonts w:ascii="仿宋_GB2312" w:hAnsi="宋体" w:cs="Times New Roman"/>
                      <w:sz w:val="24"/>
                    </w:rPr>
                  </w:pP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CD%</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Water-absorbing Rate吸水率</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GBT/T1034-1998</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Volume In Sulating Resistance体积绝缘电阻</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GB/T1410-2006</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MΩ</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1.45×10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Penetrated Voltage击穿电压</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GB1408.1-2005</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KV/mm</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Range of Thickness厚度</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GB/T6672-2001</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Mm</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0.3-0.8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Range of Width宽度</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Mm</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250-2000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trPr>
              <w:tc>
                <w:tcPr>
                  <w:tcW w:w="411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Surface Finish膜表面</w:t>
                  </w:r>
                </w:p>
              </w:tc>
              <w:tc>
                <w:tcPr>
                  <w:tcW w:w="164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w:t>
                  </w:r>
                </w:p>
              </w:tc>
              <w:tc>
                <w:tcPr>
                  <w:tcW w:w="1033"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w:t>
                  </w:r>
                </w:p>
              </w:tc>
              <w:tc>
                <w:tcPr>
                  <w:tcW w:w="1600"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Embossed</w:t>
                  </w:r>
                </w:p>
              </w:tc>
            </w:tr>
          </w:tbl>
          <w:p>
            <w:pPr>
              <w:spacing w:line="240" w:lineRule="atLeast"/>
              <w:ind w:firstLine="0" w:firstLineChars="0"/>
              <w:rPr>
                <w:rFonts w:ascii="仿宋_GB2312" w:hAnsi="宋体" w:cs="Times New Roman"/>
                <w:sz w:val="24"/>
              </w:rPr>
            </w:pPr>
          </w:p>
          <w:p>
            <w:pPr>
              <w:spacing w:line="240" w:lineRule="atLeast"/>
              <w:ind w:firstLine="0" w:firstLineChars="0"/>
              <w:rPr>
                <w:rFonts w:ascii="仿宋_GB2312" w:hAnsi="宋体" w:cs="Times New Roman"/>
                <w:sz w:val="24"/>
              </w:rPr>
            </w:pPr>
            <w:r>
              <w:rPr>
                <w:rFonts w:hint="eastAsia" w:ascii="仿宋_GB2312" w:hAnsi="宋体" w:cs="Times New Roman"/>
                <w:sz w:val="24"/>
              </w:rPr>
              <w:t>2、选择性指标（如：在可接受成本范围内的指标等，可根据实际情况增减条目。）</w:t>
            </w:r>
          </w:p>
          <w:tbl>
            <w:tblPr>
              <w:tblStyle w:val="13"/>
              <w:tblW w:w="86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9"/>
              <w:gridCol w:w="1695"/>
              <w:gridCol w:w="1064"/>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4239" w:type="dxa"/>
                  <w:vAlign w:val="center"/>
                </w:tcPr>
                <w:p>
                  <w:pPr>
                    <w:spacing w:after="100" w:afterAutospacing="1" w:line="360" w:lineRule="auto"/>
                    <w:ind w:firstLine="0" w:firstLineChars="0"/>
                    <w:jc w:val="center"/>
                    <w:rPr>
                      <w:rFonts w:ascii="仿宋_GB2312" w:hAnsi="宋体" w:cs="Times New Roman"/>
                      <w:b/>
                      <w:sz w:val="24"/>
                    </w:rPr>
                  </w:pPr>
                  <w:r>
                    <w:rPr>
                      <w:rFonts w:hint="eastAsia" w:ascii="仿宋_GB2312" w:hAnsi="宋体" w:cs="Times New Roman"/>
                      <w:b/>
                      <w:sz w:val="24"/>
                    </w:rPr>
                    <w:t>Properties特性</w:t>
                  </w:r>
                </w:p>
              </w:tc>
              <w:tc>
                <w:tcPr>
                  <w:tcW w:w="1695" w:type="dxa"/>
                  <w:vAlign w:val="center"/>
                </w:tcPr>
                <w:p>
                  <w:pPr>
                    <w:spacing w:after="100" w:afterAutospacing="1" w:line="360" w:lineRule="auto"/>
                    <w:ind w:firstLine="0" w:firstLineChars="0"/>
                    <w:jc w:val="center"/>
                    <w:rPr>
                      <w:rFonts w:ascii="仿宋_GB2312" w:hAnsi="宋体" w:cs="Times New Roman"/>
                      <w:b/>
                      <w:sz w:val="24"/>
                    </w:rPr>
                  </w:pPr>
                  <w:r>
                    <w:rPr>
                      <w:rFonts w:hint="eastAsia" w:ascii="仿宋_GB2312" w:hAnsi="宋体" w:cs="Times New Roman"/>
                      <w:b/>
                      <w:sz w:val="24"/>
                    </w:rPr>
                    <w:t>Test Method</w:t>
                  </w:r>
                </w:p>
              </w:tc>
              <w:tc>
                <w:tcPr>
                  <w:tcW w:w="1064" w:type="dxa"/>
                  <w:vAlign w:val="center"/>
                </w:tcPr>
                <w:p>
                  <w:pPr>
                    <w:spacing w:after="100" w:afterAutospacing="1" w:line="360" w:lineRule="auto"/>
                    <w:ind w:firstLine="0" w:firstLineChars="0"/>
                    <w:jc w:val="center"/>
                    <w:rPr>
                      <w:rFonts w:ascii="仿宋_GB2312" w:hAnsi="宋体" w:cs="Times New Roman"/>
                      <w:b/>
                      <w:sz w:val="24"/>
                    </w:rPr>
                  </w:pPr>
                  <w:r>
                    <w:rPr>
                      <w:rFonts w:hint="eastAsia" w:ascii="仿宋_GB2312" w:hAnsi="宋体" w:cs="Times New Roman"/>
                      <w:b/>
                      <w:sz w:val="24"/>
                    </w:rPr>
                    <w:t>Unit</w:t>
                  </w:r>
                </w:p>
              </w:tc>
              <w:tc>
                <w:tcPr>
                  <w:tcW w:w="1648" w:type="dxa"/>
                  <w:vAlign w:val="center"/>
                </w:tcPr>
                <w:p>
                  <w:pPr>
                    <w:spacing w:after="100" w:afterAutospacing="1" w:line="360" w:lineRule="auto"/>
                    <w:ind w:firstLine="0" w:firstLineChars="0"/>
                    <w:jc w:val="center"/>
                    <w:rPr>
                      <w:rFonts w:ascii="仿宋_GB2312" w:hAnsi="宋体" w:cs="Times New Roman"/>
                      <w:b/>
                      <w:sz w:val="24"/>
                    </w:rPr>
                  </w:pPr>
                  <w:r>
                    <w:rPr>
                      <w:rFonts w:hint="eastAsia" w:ascii="仿宋_GB2312" w:hAnsi="宋体" w:cs="Times New Roman"/>
                      <w:b/>
                      <w:sz w:val="24"/>
                    </w:rPr>
                    <w:t>EVA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4239"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Density 密度</w:t>
                  </w:r>
                </w:p>
              </w:tc>
              <w:tc>
                <w:tcPr>
                  <w:tcW w:w="169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ISO 1183</w:t>
                  </w:r>
                </w:p>
              </w:tc>
              <w:tc>
                <w:tcPr>
                  <w:tcW w:w="106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g/</w:t>
                  </w:r>
                  <w:r>
                    <w:rPr>
                      <w:rFonts w:hint="eastAsia" w:ascii="仿宋_GB2312" w:hAnsi="Calibri" w:cs="Times New Roman"/>
                      <w:sz w:val="24"/>
                    </w:rPr>
                    <w:t xml:space="preserve"> </w:t>
                  </w:r>
                  <w:r>
                    <w:rPr>
                      <w:rFonts w:hint="eastAsia" w:ascii="仿宋_GB2312" w:hAnsi="宋体" w:cs="Times New Roman"/>
                      <w:sz w:val="24"/>
                    </w:rPr>
                    <w:t>cm</w:t>
                  </w:r>
                  <w:r>
                    <w:rPr>
                      <w:rFonts w:hint="eastAsia" w:ascii="宋体" w:hAnsi="宋体" w:eastAsia="宋体" w:cs="宋体"/>
                      <w:sz w:val="24"/>
                    </w:rPr>
                    <w:t>²</w:t>
                  </w:r>
                </w:p>
              </w:tc>
              <w:tc>
                <w:tcPr>
                  <w:tcW w:w="1648"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0.96-0.98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6" w:hRule="atLeast"/>
              </w:trPr>
              <w:tc>
                <w:tcPr>
                  <w:tcW w:w="4239"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Tensile Strength拉伸强度</w:t>
                  </w:r>
                </w:p>
              </w:tc>
              <w:tc>
                <w:tcPr>
                  <w:tcW w:w="1695" w:type="dxa"/>
                  <w:vMerge w:val="restart"/>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ISO 527-3</w:t>
                  </w:r>
                </w:p>
              </w:tc>
              <w:tc>
                <w:tcPr>
                  <w:tcW w:w="106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Mpa</w:t>
                  </w:r>
                </w:p>
              </w:tc>
              <w:tc>
                <w:tcPr>
                  <w:tcW w:w="1648"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4239"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Elongation at Break断裂伸长率</w:t>
                  </w:r>
                </w:p>
              </w:tc>
              <w:tc>
                <w:tcPr>
                  <w:tcW w:w="1695" w:type="dxa"/>
                  <w:vMerge w:val="continue"/>
                  <w:vAlign w:val="center"/>
                </w:tcPr>
                <w:p>
                  <w:pPr>
                    <w:spacing w:after="100" w:afterAutospacing="1" w:line="360" w:lineRule="auto"/>
                    <w:ind w:firstLine="0" w:firstLineChars="0"/>
                    <w:jc w:val="center"/>
                    <w:rPr>
                      <w:rFonts w:ascii="仿宋_GB2312" w:hAnsi="宋体" w:cs="Times New Roman"/>
                      <w:sz w:val="24"/>
                    </w:rPr>
                  </w:pPr>
                </w:p>
              </w:tc>
              <w:tc>
                <w:tcPr>
                  <w:tcW w:w="106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w:t>
                  </w:r>
                </w:p>
              </w:tc>
              <w:tc>
                <w:tcPr>
                  <w:tcW w:w="1648"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4239"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Young’s Modulus杨氏模量</w:t>
                  </w:r>
                </w:p>
              </w:tc>
              <w:tc>
                <w:tcPr>
                  <w:tcW w:w="1695"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GB/T529-1999</w:t>
                  </w:r>
                </w:p>
              </w:tc>
              <w:tc>
                <w:tcPr>
                  <w:tcW w:w="1064"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Mpa</w:t>
                  </w:r>
                </w:p>
              </w:tc>
              <w:tc>
                <w:tcPr>
                  <w:tcW w:w="1648" w:type="dxa"/>
                  <w:vAlign w:val="center"/>
                </w:tcPr>
                <w:p>
                  <w:pPr>
                    <w:spacing w:after="100" w:afterAutospacing="1" w:line="360" w:lineRule="auto"/>
                    <w:ind w:firstLine="0" w:firstLineChars="0"/>
                    <w:jc w:val="center"/>
                    <w:rPr>
                      <w:rFonts w:ascii="仿宋_GB2312" w:hAnsi="宋体" w:cs="Times New Roman"/>
                      <w:sz w:val="24"/>
                    </w:rPr>
                  </w:pPr>
                  <w:r>
                    <w:rPr>
                      <w:rFonts w:hint="eastAsia" w:ascii="仿宋_GB2312" w:hAnsi="宋体" w:cs="Times New Roman"/>
                      <w:sz w:val="24"/>
                    </w:rPr>
                    <w:t>＞6</w:t>
                  </w:r>
                </w:p>
              </w:tc>
            </w:tr>
          </w:tbl>
          <w:p>
            <w:pPr>
              <w:ind w:firstLine="0" w:firstLineChars="0"/>
              <w:rPr>
                <w:rFonts w:ascii="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spacing w:line="240" w:lineRule="atLeast"/>
              <w:ind w:firstLine="0" w:firstLineChars="0"/>
              <w:rPr>
                <w:rFonts w:ascii="仿宋_GB2312" w:hAnsi="宋体" w:cs="Times New Roman"/>
                <w:sz w:val="24"/>
              </w:rPr>
            </w:pPr>
            <w:r>
              <w:rPr>
                <w:rFonts w:hint="eastAsia" w:ascii="仿宋_GB2312" w:hAnsi="宋体" w:cs="Times New Roman"/>
                <w:sz w:val="24"/>
              </w:rPr>
              <w:t>1.对比汇总了不同厂家生产的同一VA含量（醋酸乙烯含量），相同MI（熔融指数）的EVA粒料，在相同的生产工艺下，EVA产品的剥离强度，交联度，缺胶情况。</w:t>
            </w:r>
          </w:p>
          <w:p>
            <w:pPr>
              <w:numPr>
                <w:ilvl w:val="0"/>
                <w:numId w:val="4"/>
              </w:numPr>
              <w:spacing w:line="240" w:lineRule="atLeast"/>
              <w:ind w:firstLine="0" w:firstLineChars="0"/>
              <w:rPr>
                <w:rFonts w:ascii="仿宋_GB2312" w:hAnsi="宋体" w:cs="Times New Roman"/>
                <w:sz w:val="24"/>
              </w:rPr>
            </w:pPr>
            <w:r>
              <w:rPr>
                <w:rFonts w:hint="eastAsia" w:ascii="仿宋_GB2312" w:hAnsi="宋体" w:cs="Times New Roman"/>
                <w:sz w:val="24"/>
              </w:rPr>
              <w:t>对比汇总了同一厂家生产的不同VA含量（醋酸乙烯含量），相同MI（熔融指数）的EVA粒料，在相同的生产工艺下，EVA产品的剥离强度，交联度，缺胶情况。</w:t>
            </w:r>
          </w:p>
          <w:p>
            <w:pPr>
              <w:numPr>
                <w:ilvl w:val="0"/>
                <w:numId w:val="4"/>
              </w:numPr>
              <w:spacing w:line="240" w:lineRule="atLeast"/>
              <w:ind w:firstLine="0" w:firstLineChars="0"/>
              <w:rPr>
                <w:rFonts w:ascii="仿宋_GB2312" w:hAnsi="宋体" w:cs="Times New Roman"/>
                <w:sz w:val="24"/>
              </w:rPr>
            </w:pPr>
            <w:r>
              <w:rPr>
                <w:rFonts w:hint="eastAsia" w:ascii="仿宋_GB2312" w:hAnsi="宋体" w:cs="Times New Roman"/>
                <w:sz w:val="24"/>
              </w:rPr>
              <w:t>对比汇总了相同的EVA粒料，不同比例交联度、偶联剂含量下，EVA封装胶膜的剥离强度，交联度都能满足要求，唯有减薄后胶膜封装加热时收缩，缺胶导致光伏报废的比例比较高。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 xml:space="preserve"> 1000（万元）</w:t>
            </w:r>
            <w:r>
              <w:rPr>
                <w:rFonts w:hint="eastAsia" w:ascii="仿宋_GB2312" w:cs="宋体"/>
                <w:b/>
                <w:sz w:val="24"/>
              </w:rPr>
              <w:tab/>
            </w:r>
          </w:p>
          <w:p>
            <w:pPr>
              <w:ind w:firstLine="0" w:firstLineChars="0"/>
              <w:rPr>
                <w:rFonts w:ascii="仿宋_GB2312" w:cs="宋体"/>
                <w:b/>
                <w:sz w:val="24"/>
              </w:rPr>
            </w:pPr>
            <w:r>
              <w:rPr>
                <w:rFonts w:hint="eastAsia" w:ascii="仿宋_GB2312" w:cs="宋体"/>
                <w:b/>
                <w:sz w:val="24"/>
              </w:rPr>
              <w:t>已投入经费额</w:t>
            </w:r>
            <w:r>
              <w:rPr>
                <w:rFonts w:hint="eastAsia" w:ascii="仿宋_GB2312" w:cs="宋体"/>
                <w:b/>
                <w:sz w:val="24"/>
              </w:rPr>
              <w:tab/>
            </w:r>
            <w:r>
              <w:rPr>
                <w:rFonts w:hint="eastAsia" w:ascii="仿宋_GB2312" w:cs="宋体"/>
                <w:b/>
                <w:sz w:val="24"/>
              </w:rPr>
              <w:t>350（万元）</w:t>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成果形式（项目完成后要求技术输出方移交的成果形式以及知识产权等方面要求）</w:t>
            </w:r>
          </w:p>
          <w:p>
            <w:pPr>
              <w:spacing w:line="240" w:lineRule="atLeast"/>
              <w:ind w:firstLine="480"/>
              <w:rPr>
                <w:rFonts w:ascii="仿宋_GB2312" w:hAnsi="宋体" w:cs="Times New Roman"/>
                <w:sz w:val="24"/>
              </w:rPr>
            </w:pPr>
            <w:r>
              <w:rPr>
                <w:rFonts w:hint="eastAsia" w:ascii="仿宋_GB2312" w:hAnsi="宋体" w:cs="Times New Roman"/>
                <w:sz w:val="24"/>
              </w:rPr>
              <w:t>项目完成后拟申报发明专利1项，开发相关新产品2个。同时，该项目的开发及产业化，不仅可以促进EVA太阳能光伏清洁能源的发展，同时对EVA太阳能胶膜行业起到升级换代作用，对我国太阳能电池胶膜行业的技术进步有重要的意义和作用。此外，对提高我国EVA太阳能胶膜以及太阳能电池组件国际市场的竞争力具有非常重要的意义。项目将对所在行业及关联产业发展带来良好的影响。</w:t>
            </w:r>
          </w:p>
          <w:p>
            <w:pPr>
              <w:ind w:firstLine="0" w:firstLineChars="0"/>
              <w:rPr>
                <w:rFonts w:ascii="仿宋_GB2312" w:cs="宋体"/>
                <w:sz w:val="24"/>
              </w:rPr>
            </w:pPr>
            <w:r>
              <w:rPr>
                <w:rFonts w:hint="eastAsia" w:ascii="仿宋_GB2312" w:hAnsi="宋体" w:cs="Times New Roman"/>
                <w:sz w:val="24"/>
              </w:rPr>
              <w:t>技术解决方案；仿真分析模型、数据库；专利、论文等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□技术转让    □技术入股   </w:t>
            </w:r>
            <w:r>
              <w:rPr>
                <w:rFonts w:hint="eastAsia" w:ascii="MS Mincho" w:hAnsi="MS Mincho" w:eastAsia="MS Mincho" w:cs="MS Mincho"/>
                <w:kern w:val="0"/>
                <w:sz w:val="24"/>
              </w:rPr>
              <w:t>☑</w:t>
            </w:r>
            <w:r>
              <w:rPr>
                <w:rFonts w:hint="eastAsia" w:ascii="仿宋_GB2312" w:cs="宋体"/>
                <w:sz w:val="24"/>
              </w:rPr>
              <w:t xml:space="preserve">联合开发   □委托研发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hint="eastAsia"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hint="eastAsia" w:ascii="仿宋_GB2312"/>
                <w:kern w:val="0"/>
                <w:sz w:val="24"/>
              </w:rPr>
            </w:pPr>
            <w:r>
              <w:rPr>
                <w:rFonts w:hint="eastAsia" w:ascii="仿宋_GB2312"/>
                <w:sz w:val="24"/>
              </w:rPr>
              <w:t>宁波摩通信息科技有限公司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hint="eastAsia"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hint="eastAsia"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800万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kern w:val="0"/>
                <w:sz w:val="24"/>
              </w:rPr>
            </w:pPr>
            <w:r>
              <w:rPr>
                <w:rFonts w:hint="eastAsia" w:ascii="仿宋_GB2312"/>
                <w:kern w:val="0"/>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hint="eastAsia"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hint="eastAsia"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hint="eastAsia" w:ascii="仿宋_GB2312" w:cs="宋体"/>
                <w:b/>
                <w:bCs/>
                <w:sz w:val="24"/>
              </w:rPr>
            </w:pPr>
            <w:r>
              <w:rPr>
                <w:rFonts w:hint="eastAsia" w:ascii="仿宋_GB2312" w:hAnsi="宋体"/>
                <w:sz w:val="24"/>
              </w:rPr>
              <w:t>基于LoRawan 和NB-IOT两种通讯方式的物联网智能井盖探测器和水位限位探测器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技术需</w:t>
            </w:r>
          </w:p>
          <w:p>
            <w:pPr>
              <w:ind w:firstLine="0" w:firstLineChars="0"/>
              <w:jc w:val="center"/>
              <w:rPr>
                <w:rFonts w:hint="eastAsia"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ascii="仿宋_GB2312" w:cs="宋体"/>
                <w:sz w:val="24"/>
              </w:rPr>
            </w:pPr>
            <w:r>
              <w:rPr>
                <w:rFonts w:hint="eastAsia" w:ascii="MS Mincho" w:hAnsi="MS Mincho" w:eastAsia="MS Mincho" w:cs="MS Mincho"/>
                <w:kern w:val="0"/>
                <w:sz w:val="24"/>
              </w:rPr>
              <w:t>☑</w:t>
            </w:r>
            <w:r>
              <w:rPr>
                <w:rFonts w:hint="eastAsia" w:ascii="仿宋_GB2312" w:cs="宋体"/>
                <w:sz w:val="24"/>
              </w:rPr>
              <w:t>技术研发（关键、核心技术）</w:t>
            </w:r>
          </w:p>
          <w:p>
            <w:pPr>
              <w:ind w:firstLine="0" w:firstLineChars="0"/>
              <w:rPr>
                <w:rFonts w:hint="eastAsia" w:ascii="仿宋_GB2312" w:cs="宋体"/>
                <w:sz w:val="24"/>
              </w:rPr>
            </w:pPr>
            <w:r>
              <w:rPr>
                <w:rFonts w:hint="eastAsia" w:ascii="MS Mincho" w:hAnsi="MS Mincho" w:eastAsia="MS Mincho" w:cs="MS Mincho"/>
                <w:kern w:val="0"/>
                <w:sz w:val="24"/>
              </w:rPr>
              <w:t>☑</w:t>
            </w:r>
            <w:r>
              <w:rPr>
                <w:rFonts w:hint="eastAsia" w:ascii="仿宋_GB2312" w:cs="宋体"/>
                <w:sz w:val="24"/>
              </w:rPr>
              <w:t>产品研发（产品升级、新产品研发）</w:t>
            </w:r>
          </w:p>
          <w:p>
            <w:pPr>
              <w:ind w:firstLine="0" w:firstLineChars="0"/>
              <w:rPr>
                <w:rFonts w:hint="eastAsia" w:ascii="仿宋_GB2312" w:cs="宋体"/>
                <w:sz w:val="24"/>
              </w:rPr>
            </w:pPr>
            <w:r>
              <w:rPr>
                <w:rFonts w:hint="eastAsia" w:ascii="仿宋_GB2312" w:cs="宋体"/>
                <w:sz w:val="24"/>
              </w:rPr>
              <w:t>□技术改造（设备、研发生产条件）</w:t>
            </w:r>
          </w:p>
          <w:p>
            <w:pPr>
              <w:ind w:firstLine="0" w:firstLineChars="0"/>
              <w:rPr>
                <w:rFonts w:hint="eastAsia"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hint="eastAsia"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技术</w:t>
            </w:r>
          </w:p>
          <w:p>
            <w:pPr>
              <w:ind w:firstLine="0" w:firstLineChars="0"/>
              <w:jc w:val="center"/>
              <w:rPr>
                <w:rFonts w:hint="eastAsia" w:ascii="仿宋_GB2312" w:cs="宋体"/>
                <w:kern w:val="0"/>
                <w:sz w:val="24"/>
              </w:rPr>
            </w:pPr>
            <w:r>
              <w:rPr>
                <w:rFonts w:hint="eastAsia" w:ascii="仿宋_GB2312" w:cs="宋体"/>
                <w:kern w:val="0"/>
                <w:sz w:val="24"/>
              </w:rPr>
              <w:t>需求</w:t>
            </w:r>
          </w:p>
          <w:p>
            <w:pPr>
              <w:ind w:firstLine="0" w:firstLineChars="0"/>
              <w:jc w:val="center"/>
              <w:rPr>
                <w:rFonts w:hint="eastAsia"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590" w:firstLineChars="246"/>
              <w:rPr>
                <w:rFonts w:hint="eastAsia" w:ascii="仿宋_GB2312" w:hAnsi="宋体" w:cs="Times New Roman"/>
                <w:sz w:val="24"/>
              </w:rPr>
            </w:pPr>
            <w:r>
              <w:rPr>
                <w:rFonts w:hint="eastAsia" w:ascii="仿宋_GB2312" w:hAnsi="宋体" w:cs="Times New Roman"/>
                <w:sz w:val="24"/>
              </w:rPr>
              <w:t>城市智慧化，已成为继工业化、信息化、电气化之后的第四次浪潮，建设智慧城市，是世界城市发展的前沿趋势。包括地下排水排污管道、地下电缆电线的排线以及地下天然气管道的地下管网是市政重要的基础设施，是城市的“地下河流”，承载着污水排放、泄洪排水、电力传输、能源输送及城市供暖等维持城市运行的基本功能，犹如人类的血管，在城市发展中扮演着“搬运工”和清洁工的角色，是人民生命财产的重要防线，事关城市发展的繁荣和稳定，甚至被誉为城市的“良心”。而近几年来，城市道路中地下管道及窨井盖问题一直是社会关注的焦点。道路中窨井盖管理不到位，已在全国范围内发生多起人员、车辆、交通等事故，给市民出行带来不便。如何有效加强其管理及治理是一个热点问题。</w:t>
            </w:r>
          </w:p>
          <w:p>
            <w:pPr>
              <w:spacing w:line="240" w:lineRule="atLeast"/>
              <w:ind w:firstLine="590" w:firstLineChars="246"/>
              <w:rPr>
                <w:rFonts w:hint="eastAsia" w:ascii="仿宋_GB2312" w:hAnsi="宋体" w:cs="Times New Roman"/>
                <w:sz w:val="24"/>
              </w:rPr>
            </w:pPr>
            <w:r>
              <w:rPr>
                <w:rFonts w:hint="eastAsia" w:ascii="仿宋_GB2312" w:hAnsi="宋体" w:cs="Times New Roman"/>
                <w:sz w:val="24"/>
              </w:rPr>
              <w:t>本项目提出的基于物联网的智能井盖云监控平台构建及实现技术，实现对城市井盖群的实时监测，有效的避免了人工监测对部分井盖的遗漏。大减少了井盖问题带来的隐患，给人们的生命和财产安全带来了保障，对推动智慧城市建设具有重要的意义和示范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hint="eastAsia"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技术</w:t>
            </w:r>
          </w:p>
          <w:p>
            <w:pPr>
              <w:ind w:firstLine="0" w:firstLineChars="0"/>
              <w:jc w:val="center"/>
              <w:rPr>
                <w:rFonts w:hint="eastAsia" w:ascii="仿宋_GB2312" w:cs="宋体"/>
                <w:kern w:val="0"/>
                <w:sz w:val="24"/>
              </w:rPr>
            </w:pPr>
            <w:r>
              <w:rPr>
                <w:rFonts w:hint="eastAsia" w:ascii="仿宋_GB2312" w:cs="宋体"/>
                <w:kern w:val="0"/>
                <w:sz w:val="24"/>
              </w:rPr>
              <w:t>需求</w:t>
            </w:r>
          </w:p>
          <w:p>
            <w:pPr>
              <w:ind w:firstLine="0" w:firstLineChars="0"/>
              <w:jc w:val="center"/>
              <w:rPr>
                <w:rFonts w:hint="eastAsia"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ascii="仿宋_GB2312" w:cs="宋体"/>
                <w:sz w:val="24"/>
              </w:rPr>
            </w:pPr>
            <w:r>
              <w:rPr>
                <w:rFonts w:hint="eastAsia" w:ascii="仿宋_GB2312" w:cs="宋体"/>
                <w:sz w:val="24"/>
              </w:rPr>
              <w:t>（包括主要技术、条件、成熟度、成本等指标）</w:t>
            </w:r>
          </w:p>
          <w:p>
            <w:pPr>
              <w:spacing w:line="240" w:lineRule="atLeast"/>
              <w:ind w:firstLine="0" w:firstLineChars="0"/>
              <w:rPr>
                <w:rFonts w:hint="eastAsia" w:ascii="仿宋_GB2312" w:hAnsi="宋体"/>
                <w:sz w:val="24"/>
              </w:rPr>
            </w:pPr>
            <w:r>
              <w:rPr>
                <w:rFonts w:hint="eastAsia" w:ascii="仿宋_GB2312" w:hAnsi="宋体"/>
                <w:sz w:val="24"/>
              </w:rPr>
              <w:t>（1）多传感器集成的终端节点设计及实现技术</w:t>
            </w:r>
          </w:p>
          <w:p>
            <w:pPr>
              <w:spacing w:line="240" w:lineRule="atLeast"/>
              <w:ind w:firstLine="0" w:firstLineChars="0"/>
              <w:rPr>
                <w:rFonts w:hint="eastAsia" w:ascii="仿宋_GB2312" w:hAnsi="宋体"/>
                <w:sz w:val="24"/>
              </w:rPr>
            </w:pPr>
            <w:r>
              <w:rPr>
                <w:rFonts w:hint="eastAsia" w:ascii="仿宋_GB2312" w:hAnsi="宋体"/>
                <w:sz w:val="24"/>
              </w:rPr>
              <w:t>（2）自供能和锂电结合的低功耗能源管理系统构建</w:t>
            </w:r>
          </w:p>
          <w:p>
            <w:pPr>
              <w:spacing w:line="240" w:lineRule="atLeast"/>
              <w:ind w:firstLine="0" w:firstLineChars="0"/>
              <w:rPr>
                <w:rFonts w:hint="eastAsia" w:ascii="仿宋_GB2312" w:hAnsi="宋体"/>
                <w:sz w:val="24"/>
              </w:rPr>
            </w:pPr>
            <w:r>
              <w:rPr>
                <w:rFonts w:hint="eastAsia" w:ascii="仿宋_GB2312" w:hAnsi="宋体"/>
                <w:sz w:val="24"/>
              </w:rPr>
              <w:t>（3）无线网络鲁棒数据传输系统架构及搭建技术</w:t>
            </w:r>
          </w:p>
          <w:p>
            <w:pPr>
              <w:spacing w:line="240" w:lineRule="atLeast"/>
              <w:ind w:firstLine="0" w:firstLineChars="0"/>
              <w:rPr>
                <w:rFonts w:hint="eastAsia" w:ascii="仿宋_GB2312" w:hAnsi="宋体"/>
                <w:sz w:val="24"/>
              </w:rPr>
            </w:pPr>
            <w:r>
              <w:rPr>
                <w:rFonts w:hint="eastAsia" w:ascii="仿宋_GB2312" w:hAnsi="宋体"/>
                <w:sz w:val="24"/>
              </w:rPr>
              <w:t>（4）基于云平台大数据分析的状态监测与预警系统方案及实现</w:t>
            </w:r>
          </w:p>
          <w:p>
            <w:pPr>
              <w:spacing w:line="240" w:lineRule="atLeast"/>
              <w:ind w:firstLine="0" w:firstLineChars="0"/>
              <w:jc w:val="left"/>
              <w:rPr>
                <w:rFonts w:hint="eastAsia" w:ascii="仿宋_GB2312" w:hAnsi="宋体" w:cs="Times New Roman"/>
                <w:b/>
                <w:sz w:val="24"/>
              </w:rPr>
            </w:pPr>
            <w:r>
              <w:rPr>
                <w:rFonts w:hint="eastAsia" w:ascii="仿宋_GB2312" w:hAnsi="宋体" w:cs="Times New Roman"/>
                <w:b/>
                <w:sz w:val="24"/>
              </w:rPr>
              <w:t>所需达到的技术目标</w:t>
            </w:r>
          </w:p>
          <w:p>
            <w:pPr>
              <w:spacing w:line="240" w:lineRule="atLeast"/>
              <w:ind w:firstLine="590" w:firstLineChars="246"/>
              <w:rPr>
                <w:rFonts w:hint="eastAsia" w:ascii="仿宋_GB2312" w:hAnsi="宋体"/>
                <w:sz w:val="24"/>
              </w:rPr>
            </w:pPr>
            <w:r>
              <w:rPr>
                <w:rFonts w:hint="eastAsia" w:ascii="仿宋_GB2312" w:hAnsi="宋体"/>
                <w:sz w:val="24"/>
              </w:rPr>
              <w:t>硬性指标（如：具体参数等，可根据实际情况增减条目。）</w:t>
            </w:r>
          </w:p>
          <w:p>
            <w:pPr>
              <w:spacing w:line="240" w:lineRule="atLeast"/>
              <w:ind w:firstLine="590" w:firstLineChars="246"/>
              <w:rPr>
                <w:rFonts w:hint="eastAsia" w:ascii="仿宋_GB2312" w:hAnsi="宋体"/>
                <w:sz w:val="24"/>
              </w:rPr>
            </w:pPr>
            <w:r>
              <w:rPr>
                <w:rFonts w:hint="eastAsia" w:ascii="仿宋_GB2312" w:hAnsi="宋体"/>
                <w:sz w:val="24"/>
              </w:rPr>
              <w:t>（1）物联终端具备井盖位置、位移、开合状态、倾角等基本监测功能、同时具有温度、流量和水位等市政监测功能，并具有预警和报警功能。</w:t>
            </w:r>
          </w:p>
          <w:p>
            <w:pPr>
              <w:spacing w:line="240" w:lineRule="atLeast"/>
              <w:ind w:firstLine="590" w:firstLineChars="246"/>
              <w:rPr>
                <w:rFonts w:hint="eastAsia" w:ascii="仿宋_GB2312" w:hAnsi="宋体"/>
                <w:sz w:val="24"/>
              </w:rPr>
            </w:pPr>
            <w:r>
              <w:rPr>
                <w:rFonts w:hint="eastAsia" w:ascii="仿宋_GB2312" w:hAnsi="宋体"/>
                <w:sz w:val="24"/>
              </w:rPr>
              <w:t>（2）物联终端监视状态下功耗应低于35μW；上电状态下功耗应低于0.3W；休眠状态下功耗应低于20μW；使用寿命应不低于5年；连续工作时长应不低于20000小时。</w:t>
            </w:r>
          </w:p>
          <w:p>
            <w:pPr>
              <w:spacing w:line="240" w:lineRule="atLeast"/>
              <w:ind w:firstLine="590" w:firstLineChars="246"/>
              <w:rPr>
                <w:rFonts w:hint="eastAsia" w:ascii="仿宋_GB2312" w:hAnsi="宋体"/>
                <w:sz w:val="24"/>
              </w:rPr>
            </w:pPr>
            <w:r>
              <w:rPr>
                <w:rFonts w:hint="eastAsia" w:ascii="仿宋_GB2312" w:hAnsi="宋体"/>
                <w:sz w:val="24"/>
              </w:rPr>
              <w:t>（3）监控系统可以实时为井盖系统进行监控、查询和管理，具有统计、回溯等功能，并可以对终端进行参数设置。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hint="eastAsia"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现有</w:t>
            </w:r>
          </w:p>
          <w:p>
            <w:pPr>
              <w:ind w:firstLine="0" w:firstLineChars="0"/>
              <w:jc w:val="center"/>
              <w:rPr>
                <w:rFonts w:hint="eastAsia" w:ascii="仿宋_GB2312" w:cs="宋体"/>
                <w:kern w:val="0"/>
                <w:sz w:val="24"/>
              </w:rPr>
            </w:pPr>
            <w:r>
              <w:rPr>
                <w:rFonts w:hint="eastAsia" w:ascii="仿宋_GB2312" w:cs="宋体"/>
                <w:kern w:val="0"/>
                <w:sz w:val="24"/>
              </w:rPr>
              <w:t>基础</w:t>
            </w:r>
          </w:p>
          <w:p>
            <w:pPr>
              <w:ind w:firstLine="0" w:firstLineChars="0"/>
              <w:jc w:val="center"/>
              <w:rPr>
                <w:rFonts w:hint="eastAsia"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ascii="仿宋_GB2312" w:cs="宋体"/>
                <w:kern w:val="0"/>
                <w:sz w:val="24"/>
              </w:rPr>
            </w:pPr>
            <w:r>
              <w:rPr>
                <w:rFonts w:hint="eastAsia" w:ascii="仿宋_GB2312" w:cs="宋体"/>
                <w:sz w:val="24"/>
              </w:rPr>
              <w:t>（企业已经开展的工作、所处阶段、投入资金和人力、仪器设备、生产条件等）</w:t>
            </w:r>
          </w:p>
          <w:p>
            <w:pPr>
              <w:ind w:firstLine="480"/>
              <w:rPr>
                <w:rFonts w:hint="eastAsia" w:ascii="仿宋_GB2312" w:cs="宋体"/>
                <w:kern w:val="0"/>
                <w:sz w:val="24"/>
              </w:rPr>
            </w:pPr>
            <w:r>
              <w:rPr>
                <w:rFonts w:hint="eastAsia" w:ascii="仿宋_GB2312" w:hAnsi="宋体"/>
                <w:sz w:val="24"/>
              </w:rPr>
              <w:t>公司研发部已进行基于LoRa的传感器数据采集应用性研究，通过组网实现大范围区域的数据传输。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简要</w:t>
            </w:r>
          </w:p>
          <w:p>
            <w:pPr>
              <w:ind w:firstLine="0" w:firstLineChars="0"/>
              <w:jc w:val="center"/>
              <w:rPr>
                <w:rFonts w:hint="eastAsia"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hint="eastAsia"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1000（万元）</w:t>
            </w:r>
          </w:p>
          <w:p>
            <w:pPr>
              <w:ind w:firstLine="0" w:firstLineChars="0"/>
              <w:rPr>
                <w:rFonts w:hint="eastAsia" w:ascii="仿宋_GB2312" w:cs="宋体"/>
                <w:b/>
                <w:sz w:val="24"/>
              </w:rPr>
            </w:pPr>
            <w:r>
              <w:rPr>
                <w:rFonts w:hint="eastAsia" w:ascii="仿宋_GB2312" w:cs="宋体"/>
                <w:b/>
                <w:sz w:val="24"/>
              </w:rPr>
              <w:t>已投入经费额</w:t>
            </w:r>
            <w:r>
              <w:rPr>
                <w:rFonts w:hint="eastAsia" w:ascii="仿宋_GB2312" w:cs="宋体"/>
                <w:b/>
                <w:sz w:val="24"/>
              </w:rPr>
              <w:tab/>
            </w:r>
            <w:r>
              <w:rPr>
                <w:rFonts w:hint="eastAsia" w:ascii="仿宋_GB2312" w:cs="宋体"/>
                <w:b/>
                <w:sz w:val="24"/>
              </w:rPr>
              <w:t>500 （万元）</w:t>
            </w:r>
          </w:p>
          <w:p>
            <w:pPr>
              <w:ind w:firstLine="0" w:firstLineChars="0"/>
              <w:rPr>
                <w:rFonts w:hint="eastAsia" w:ascii="仿宋_GB2312" w:cs="宋体"/>
                <w:b/>
                <w:sz w:val="24"/>
              </w:rPr>
            </w:pPr>
            <w:r>
              <w:rPr>
                <w:rFonts w:hint="eastAsia" w:ascii="仿宋_GB2312" w:cs="宋体"/>
                <w:b/>
                <w:sz w:val="24"/>
              </w:rPr>
              <w:t>计划支付技术转让（合作）费最高额</w:t>
            </w:r>
            <w:r>
              <w:rPr>
                <w:rFonts w:hint="eastAsia" w:ascii="仿宋_GB2312" w:cs="宋体"/>
                <w:b/>
                <w:sz w:val="24"/>
              </w:rPr>
              <w:tab/>
            </w:r>
            <w:r>
              <w:rPr>
                <w:rFonts w:hint="eastAsia" w:ascii="仿宋_GB2312" w:cs="宋体"/>
                <w:b/>
                <w:sz w:val="24"/>
              </w:rPr>
              <w:t>500（万元）</w:t>
            </w:r>
          </w:p>
          <w:p>
            <w:pPr>
              <w:spacing w:line="240" w:lineRule="atLeast"/>
              <w:ind w:firstLine="0" w:firstLineChars="0"/>
              <w:jc w:val="left"/>
              <w:rPr>
                <w:rFonts w:hint="eastAsia" w:ascii="仿宋_GB2312" w:hAnsi="宋体" w:cs="Times New Roman"/>
                <w:b/>
                <w:sz w:val="24"/>
              </w:rPr>
            </w:pPr>
            <w:r>
              <w:rPr>
                <w:rFonts w:hint="eastAsia" w:ascii="仿宋_GB2312" w:hAnsi="宋体" w:cs="Times New Roman"/>
                <w:b/>
                <w:sz w:val="24"/>
              </w:rPr>
              <w:t>成果形式（项目完成后要求技术输出方移交的成果形式以及知识产权等方面要求）</w:t>
            </w:r>
          </w:p>
          <w:p>
            <w:pPr>
              <w:spacing w:line="240" w:lineRule="atLeast"/>
              <w:ind w:firstLine="0" w:firstLineChars="0"/>
              <w:rPr>
                <w:rFonts w:hint="eastAsia" w:ascii="仿宋_GB2312" w:hAnsi="宋体" w:cs="Times New Roman"/>
                <w:sz w:val="24"/>
              </w:rPr>
            </w:pPr>
            <w:r>
              <w:rPr>
                <w:rFonts w:hint="eastAsia" w:ascii="仿宋_GB2312" w:hAnsi="宋体" w:cs="Times New Roman"/>
                <w:sz w:val="24"/>
              </w:rPr>
              <w:t>产品小样、测试报告和知识产权体系</w:t>
            </w:r>
          </w:p>
          <w:p>
            <w:pPr>
              <w:ind w:firstLine="0" w:firstLineChars="0"/>
              <w:rPr>
                <w:rFonts w:hint="eastAsia" w:ascii="仿宋_GB2312" w:cs="宋体"/>
                <w:sz w:val="24"/>
              </w:rPr>
            </w:pPr>
            <w:r>
              <w:rPr>
                <w:rFonts w:hint="eastAsia" w:ascii="仿宋_GB2312" w:hAnsi="宋体" w:cs="Times New Roman"/>
                <w:sz w:val="24"/>
              </w:rPr>
              <w:t>技术解决方案；仿真分析模型、数据库；专利、论文等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合作</w:t>
            </w:r>
          </w:p>
          <w:p>
            <w:pPr>
              <w:ind w:firstLine="0" w:firstLineChars="0"/>
              <w:jc w:val="center"/>
              <w:rPr>
                <w:rFonts w:hint="eastAsia"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sz w:val="24"/>
              </w:rPr>
              <w:t xml:space="preserve">技术转让    □技术入股   □联合开发   </w:t>
            </w:r>
            <w:r>
              <w:rPr>
                <w:rFonts w:hint="eastAsia" w:ascii="MS Mincho" w:hAnsi="MS Mincho" w:eastAsia="MS Mincho" w:cs="MS Mincho"/>
                <w:kern w:val="0"/>
                <w:sz w:val="24"/>
              </w:rPr>
              <w:t>☑</w:t>
            </w:r>
            <w:r>
              <w:rPr>
                <w:rFonts w:hint="eastAsia" w:ascii="仿宋_GB2312" w:cs="宋体"/>
                <w:sz w:val="24"/>
              </w:rPr>
              <w:t xml:space="preserve">委托研发 </w:t>
            </w:r>
          </w:p>
          <w:p>
            <w:pPr>
              <w:pStyle w:val="17"/>
              <w:ind w:firstLine="0" w:firstLineChars="0"/>
              <w:jc w:val="left"/>
              <w:rPr>
                <w:rFonts w:hint="eastAsia" w:ascii="仿宋_GB2312" w:cs="宋体"/>
                <w:sz w:val="24"/>
                <w:szCs w:val="24"/>
              </w:rPr>
            </w:pPr>
            <w:r>
              <w:rPr>
                <w:rFonts w:hint="eastAsia" w:ascii="仿宋_GB2312" w:cs="宋体"/>
                <w:sz w:val="24"/>
                <w:szCs w:val="24"/>
              </w:rPr>
              <w:t xml:space="preserve"> □委托团队、专家长期技术服务    □共建新</w:t>
            </w:r>
            <w:r>
              <w:rPr>
                <w:rFonts w:hint="eastAsia" w:ascii="仿宋_GB2312" w:hAnsi="Times New Roman" w:cs="宋体"/>
                <w:sz w:val="24"/>
                <w:szCs w:val="24"/>
              </w:rPr>
              <w:t>研发</w:t>
            </w:r>
            <w:r>
              <w:rPr>
                <w:rFonts w:hint="eastAsia" w:ascii="仿宋_GB2312" w:cs="宋体"/>
                <w:sz w:val="24"/>
                <w:szCs w:val="24"/>
              </w:rPr>
              <w:t>、生产实体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hint="eastAsia" w:ascii="仿宋_GB2312" w:hAnsi="Times New Roman" w:cs="宋体"/>
                <w:sz w:val="24"/>
                <w:szCs w:val="24"/>
              </w:rPr>
            </w:pPr>
            <w:r>
              <w:rPr>
                <w:rFonts w:hint="eastAsia" w:ascii="MS Mincho" w:hAnsi="MS Mincho" w:eastAsia="MS Mincho" w:cs="MS Mincho"/>
                <w:kern w:val="0"/>
                <w:sz w:val="24"/>
                <w:szCs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hint="eastAsia"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hint="eastAsia"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hint="eastAsia"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同意公开</w:t>
            </w:r>
          </w:p>
          <w:p>
            <w:pPr>
              <w:ind w:firstLine="0" w:firstLineChars="0"/>
              <w:jc w:val="center"/>
              <w:rPr>
                <w:rFonts w:hint="eastAsia"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hint="eastAsia"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hint="eastAsia"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同意接受</w:t>
            </w:r>
          </w:p>
          <w:p>
            <w:pPr>
              <w:ind w:firstLine="0" w:firstLineChars="0"/>
              <w:jc w:val="center"/>
              <w:rPr>
                <w:rFonts w:hint="eastAsia"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hint="eastAsia"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hint="eastAsia"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hint="eastAsia"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hint="eastAsia"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hint="eastAsia"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hint="eastAsia"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hint="eastAsia" w:ascii="仿宋_GB2312" w:cs="宋体"/>
                <w:kern w:val="0"/>
                <w:sz w:val="24"/>
              </w:rPr>
            </w:pPr>
            <w:r>
              <w:rPr>
                <w:rFonts w:hint="eastAsia" w:ascii="仿宋_GB2312" w:cs="宋体"/>
                <w:sz w:val="24"/>
              </w:rPr>
              <w:t xml:space="preserve"> □</w:t>
            </w:r>
            <w:r>
              <w:rPr>
                <w:rFonts w:hint="eastAsia" w:ascii="仿宋_GB2312" w:cs="宋体"/>
                <w:kern w:val="0"/>
                <w:sz w:val="24"/>
              </w:rPr>
              <w:t>否</w:t>
            </w: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sz w:val="24"/>
              </w:rPr>
              <w:t>宁波中控微电子有限公司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逻辑控制、运动控制和电机驱动一体化集成芯片研发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ascii="MS Mincho" w:hAnsi="MS Mincho" w:eastAsia="MS Mincho" w:cs="MS Mincho"/>
                <w:kern w:val="0"/>
                <w:sz w:val="24"/>
              </w:rPr>
              <w:t>☑</w:t>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sz w:val="24"/>
              </w:rPr>
            </w:pPr>
            <w:r>
              <w:rPr>
                <w:rFonts w:hint="eastAsia" w:cs="宋体"/>
                <w:sz w:val="24"/>
              </w:rPr>
              <w:t>当前，国际国内在集散控制系统（DCS）、可编程逻辑控制器（PLC）等控制系统产业上已经有了蓬勃的发展和广泛的应用，两大控制系统已成为了工业控制的主流。尽管DCS 和PLC 的应用已经相对成熟，在某些方面仍表现出了一定局限性，其较高的价格和复杂的系统结构、较高的技术门槛以及制造和维护成本高昂让一部分中小型企业使用者望而却步，也限制了控制系统及仪器仪表进入国民经济更广泛的行业。另一方面，控制系统不仅应用在工业方面，还广泛应用于汽车、交通、医疗、日常生活等各方面，如汽车中的仪表及刹车系统、马路上的红绿灯、城市中的污水处理系统等等。随着自动控制技术从单纯的面向工业生产到向汽车、交通、医疗、安防、日常生活的全面应用，除了要求安全、高效、控制性能好之外，数字化、集成化也成为了控制技术发展的必然趋势。集成度更高、更为简单易用的核心控制模块、控制技术、电机驱动的集成和电力电子器件的集成也成为摆在我国自动化工业界和学术界的迫切任务。集成方案比传统分立器件方案更有助于降低总体物料单成本、减少方案占位面积，并使系统方案更轻、更高能效及更可靠。</w:t>
            </w:r>
          </w:p>
          <w:p>
            <w:pPr>
              <w:ind w:firstLine="480"/>
              <w:rPr>
                <w:rFonts w:cs="宋体"/>
                <w:sz w:val="24"/>
              </w:rPr>
            </w:pPr>
            <w:r>
              <w:rPr>
                <w:rFonts w:hint="eastAsia" w:cs="宋体"/>
                <w:sz w:val="24"/>
              </w:rPr>
              <w:t>在国家863计划先进制造技术领域“面向工业控制的片上控制系统的研制和应用项目子课题一《CMC系列芯片的设计、开发与制造》支持下，以浙江大学、浙江中控作为核心技术研发单位的课题组经过几年的不懈努力，成功自主研制出控制行业内首款开放的芯片级控制系统，即片上控制模块芯片（Control Module on Chip，简称CMC）。CMC芯片以超大规模集成电路的形式，将信号输入、控制运算、执行输出以及各种工业通信协议集成在单一的SoC芯片中。CMC芯片支持了逻辑控制和运动控制算法，同时集成多种通信接口和通信协议，基于该芯片可以快速完成单体控制设备的构建，也可以方便地扩展形成分布式的大规模控制系统。</w:t>
            </w:r>
          </w:p>
          <w:p>
            <w:pPr>
              <w:ind w:firstLine="480"/>
              <w:rPr>
                <w:rFonts w:cs="宋体"/>
                <w:sz w:val="24"/>
              </w:rPr>
            </w:pPr>
            <w:r>
              <w:rPr>
                <w:rFonts w:hint="eastAsia" w:cs="宋体"/>
                <w:sz w:val="24"/>
              </w:rPr>
              <w:t>CMC芯片在单体芯片上完成了逻辑控制和运动控制的基础功能，但是在电机驱动控制方面还没有涉及，使得CMC芯片无法直接驱动电机，需要特定的电机驱动芯片才可以实现有电机需求的控制设备的构建。而另一方面，在自动化控制不断往现场层发展的过程中，特别是在机电、家电等行业，电机驱动的应用需求非常庞大。国内外也有相应的面向电机驱动行业的通用处理器芯片（如TI公司的TMS320系列DSP芯片），但是只提供了电机驱动的开发平台，而缺失了逻辑控制和运动控制的核心功能。</w:t>
            </w:r>
          </w:p>
          <w:p>
            <w:pPr>
              <w:ind w:firstLine="480"/>
              <w:rPr>
                <w:rFonts w:cs="宋体"/>
                <w:kern w:val="0"/>
                <w:sz w:val="24"/>
              </w:rPr>
            </w:pPr>
            <w:r>
              <w:rPr>
                <w:rFonts w:hint="eastAsia" w:cs="宋体"/>
                <w:sz w:val="24"/>
              </w:rPr>
              <w:t>基于上述自动化行业产品现状及发展趋势，开发一款同时支持可编程的逻辑控制功能、支持可编程配置的电机驱动功能，支持多轴联动插补的运动控制功能的一体化自主可控芯片，能使得电机产品、驱动器产品、控制器产品做到国产化、微型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关键技术1：基于CMC芯片架构的电机驱动片上实现技术该项技术重点研究电机驱动模块的片上实现技术。电机驱动模块接受电机驱动策略模块的配置调度，按照配置需求输出多种模式的PWM驱动电机。该项技术需解决比较电路实现技术、空间矢量脉宽调制电路实现技术、输出电路实现技术、死区产生单元实现技术、异常情况安全保护技术、正交编码电路实现技术等。本技术通过硬件直接执行方式，显著提高CMC控制运行速度，是CMC芯片功能优势的一个重要体现点。</w:t>
            </w:r>
          </w:p>
          <w:p>
            <w:pPr>
              <w:ind w:firstLine="480"/>
              <w:rPr>
                <w:rFonts w:cs="宋体"/>
                <w:sz w:val="24"/>
              </w:rPr>
            </w:pPr>
            <w:r>
              <w:rPr>
                <w:rFonts w:hint="eastAsia" w:cs="宋体"/>
                <w:sz w:val="24"/>
              </w:rPr>
              <w:t>关键技术2：高性能电机驱动策略片上实现技术</w:t>
            </w:r>
          </w:p>
          <w:p>
            <w:pPr>
              <w:ind w:firstLine="480"/>
              <w:rPr>
                <w:rFonts w:cs="宋体"/>
                <w:sz w:val="24"/>
              </w:rPr>
            </w:pPr>
            <w:r>
              <w:rPr>
                <w:rFonts w:hint="eastAsia" w:cs="宋体"/>
                <w:sz w:val="24"/>
              </w:rPr>
              <w:t>该项技术重点研究电机驱动策略的片上实现技术。该项技术主要实现电机驱动策略模块的算法研究与实现，需解决电机驱动时序发生实现技术、PWM实时调制技术、电流采样实现技术、电机电流重构实现技术等。该项技术的实现使得CMC芯片能够实现对电机的转矩、速度、位置的控制。该项技术还能实现CMC对电机的变频调速以达到节能的目的。</w:t>
            </w:r>
          </w:p>
          <w:p>
            <w:pPr>
              <w:ind w:firstLine="480"/>
              <w:rPr>
                <w:rFonts w:cs="宋体"/>
                <w:sz w:val="24"/>
              </w:rPr>
            </w:pPr>
            <w:r>
              <w:rPr>
                <w:rFonts w:hint="eastAsia" w:cs="宋体"/>
                <w:sz w:val="24"/>
              </w:rPr>
              <w:t>关键技术3：运动控制与电机驱动的片上协同控制技术</w:t>
            </w:r>
          </w:p>
          <w:p>
            <w:pPr>
              <w:ind w:firstLine="480"/>
              <w:rPr>
                <w:rFonts w:cs="宋体"/>
                <w:sz w:val="24"/>
              </w:rPr>
            </w:pPr>
            <w:r>
              <w:rPr>
                <w:rFonts w:hint="eastAsia" w:cs="宋体"/>
                <w:sz w:val="24"/>
              </w:rPr>
              <w:t>该项技术重点研究运动控制模块的片上实现和它与电机驱动的协同控制技术。运动控制模块可以高速处理控制指令并进行执行，实时性高，而CMC芯片上硬件实现的机制正可以实现在不影响芯片中MCU工作的条件下的高速运算操作。该项技术需要解决运动控制代码的自动高速读取执行、CMC芯片多轴联动、高精度插补等技术难题。同时，通过运动控制模块通过处理控制指令并计算出控制参数等来配置调度电机驱动模块，从而实现运动控制与电机驱动的片上复杂协同控制。</w:t>
            </w:r>
          </w:p>
          <w:p>
            <w:pPr>
              <w:ind w:firstLine="480"/>
              <w:rPr>
                <w:rFonts w:cs="宋体"/>
                <w:sz w:val="24"/>
              </w:rPr>
            </w:pPr>
            <w:r>
              <w:rPr>
                <w:rFonts w:hint="eastAsia" w:cs="宋体"/>
                <w:sz w:val="24"/>
              </w:rPr>
              <w:t>关键技术4：片上高速数模混合采集和输出实现的关键技术</w:t>
            </w:r>
          </w:p>
          <w:p>
            <w:pPr>
              <w:ind w:firstLine="480"/>
              <w:rPr>
                <w:rFonts w:cs="宋体"/>
                <w:sz w:val="24"/>
              </w:rPr>
            </w:pPr>
            <w:r>
              <w:rPr>
                <w:rFonts w:hint="eastAsia" w:cs="宋体"/>
                <w:sz w:val="24"/>
              </w:rPr>
              <w:t>为了实现高性能的电机驱动能力，芯片中需要高速模拟量信号的采集测量能力，且模拟量的采集可接受PWM脉冲输出触发快速中断等能力。将数字、模拟信号的输入输出和运算控制都集成在一起，测量范围大且运算速度高，是典型的大规模数模混合片上系统，在信号的完整性和可靠性、测量精度等方面都面临了极大的挑战。因此该项技术将重点研究CMC大规模数模混合片上系统中的信号完整性设计和高速高精度采集设计技术。 技术难点包括：一方面，CMC大规模数模混合片上系统中数字电路工作时电源中存在大量的谐波干扰以及对外辐射，而模拟电路对干扰和电源波动非常敏感，需要解决模拟部分的干扰隔离和抑制。即数字电路工作时引起的谐波干扰和辐射对模拟电路的干扰机理的研究，电路和版图两级干扰抑制方法的研究。另一方面，CMC芯片需要精确处理模拟量的输入和输出，在工业控制场合，最终的模数或者数模转换的精度需要能够保证。即CMC芯片的噪声整形技术的研究。 通过该项关键技术的研究，可以使CMC芯片的输入输出性能、适用范围和可靠性等性能水平得以保证，真正面向工业控制需求。</w:t>
            </w:r>
          </w:p>
          <w:p>
            <w:pPr>
              <w:ind w:firstLine="480"/>
              <w:rPr>
                <w:rFonts w:cs="宋体"/>
                <w:sz w:val="24"/>
              </w:rPr>
            </w:pPr>
            <w:r>
              <w:rPr>
                <w:rFonts w:hint="eastAsia" w:cs="宋体"/>
                <w:sz w:val="24"/>
              </w:rPr>
              <w:t>预期在本项目结束时，完成集成可编程逻辑控制功能、运动控制功能和电机驱动功能的完全自主可控片上控制芯片（CMC-V5）的研发和制造并提供完整的编程环境和解决方案，降低控制系统的技术门槛。通过CMC技术提升各个行业装备和系统的集成度和智能化水平，使得电机产品、驱动器产品、控制器产品做到国产化、微型化、低成本、高可靠，帮助行业、产业转型。</w:t>
            </w:r>
          </w:p>
          <w:p>
            <w:pPr>
              <w:ind w:firstLine="480"/>
              <w:rPr>
                <w:rFonts w:cs="宋体"/>
                <w:sz w:val="24"/>
              </w:rPr>
            </w:pPr>
            <w:r>
              <w:rPr>
                <w:rFonts w:hint="eastAsia" w:cs="宋体"/>
                <w:sz w:val="24"/>
              </w:rPr>
              <w:t>所需达到的技术目标</w:t>
            </w:r>
          </w:p>
          <w:p>
            <w:pPr>
              <w:ind w:firstLine="480"/>
              <w:rPr>
                <w:rFonts w:cs="宋体"/>
                <w:sz w:val="24"/>
              </w:rPr>
            </w:pPr>
            <w:r>
              <w:rPr>
                <w:rFonts w:hint="eastAsia" w:cs="宋体"/>
                <w:sz w:val="24"/>
              </w:rPr>
              <w:t>1、硬性指标</w:t>
            </w:r>
          </w:p>
          <w:p>
            <w:pPr>
              <w:ind w:firstLine="480"/>
              <w:rPr>
                <w:rFonts w:cs="宋体"/>
                <w:sz w:val="24"/>
              </w:rPr>
            </w:pPr>
            <w:r>
              <w:rPr>
                <w:rFonts w:hint="eastAsia" w:cs="宋体"/>
                <w:sz w:val="24"/>
              </w:rPr>
              <w:t xml:space="preserve">1）主频：≥100MHz </w:t>
            </w:r>
          </w:p>
          <w:p>
            <w:pPr>
              <w:ind w:firstLine="480"/>
              <w:rPr>
                <w:rFonts w:cs="宋体"/>
                <w:sz w:val="24"/>
              </w:rPr>
            </w:pPr>
            <w:r>
              <w:rPr>
                <w:rFonts w:hint="eastAsia" w:cs="宋体"/>
                <w:sz w:val="24"/>
              </w:rPr>
              <w:t xml:space="preserve">2）通信接口：UART*2，SPI*1，I2C*1，以太网接口*1，CAN接口*2 </w:t>
            </w:r>
          </w:p>
          <w:p>
            <w:pPr>
              <w:ind w:firstLine="480"/>
              <w:rPr>
                <w:rFonts w:cs="宋体"/>
                <w:sz w:val="24"/>
              </w:rPr>
            </w:pPr>
            <w:r>
              <w:rPr>
                <w:rFonts w:hint="eastAsia" w:cs="宋体"/>
                <w:sz w:val="24"/>
              </w:rPr>
              <w:t xml:space="preserve">3）支持通信协议：CMC互连规范（应用层），RS232，RS485，以太网（10/100Base-TX）,CAN </w:t>
            </w:r>
          </w:p>
          <w:p>
            <w:pPr>
              <w:ind w:firstLine="480"/>
              <w:rPr>
                <w:rFonts w:cs="宋体"/>
                <w:sz w:val="24"/>
              </w:rPr>
            </w:pPr>
            <w:r>
              <w:rPr>
                <w:rFonts w:hint="eastAsia" w:cs="宋体"/>
                <w:sz w:val="24"/>
              </w:rPr>
              <w:t>4）可配置支持≥16路DIO/PIO；</w:t>
            </w:r>
          </w:p>
          <w:p>
            <w:pPr>
              <w:ind w:firstLine="480"/>
              <w:rPr>
                <w:rFonts w:cs="宋体"/>
                <w:sz w:val="24"/>
              </w:rPr>
            </w:pPr>
            <w:r>
              <w:rPr>
                <w:rFonts w:hint="eastAsia" w:cs="宋体"/>
                <w:sz w:val="24"/>
              </w:rPr>
              <w:t>5）支持≥6对12路PWM输出，支持SVPWM等输出模式，支持PWM注入ADC采样中断</w:t>
            </w:r>
          </w:p>
          <w:p>
            <w:pPr>
              <w:ind w:firstLine="480"/>
              <w:rPr>
                <w:rFonts w:cs="宋体"/>
                <w:sz w:val="24"/>
              </w:rPr>
            </w:pPr>
            <w:r>
              <w:rPr>
                <w:rFonts w:hint="eastAsia" w:cs="宋体"/>
                <w:sz w:val="24"/>
              </w:rPr>
              <w:t>6）支持≥3轴联动插补</w:t>
            </w:r>
          </w:p>
          <w:p>
            <w:pPr>
              <w:ind w:firstLine="480"/>
              <w:rPr>
                <w:rFonts w:cs="宋体"/>
                <w:sz w:val="24"/>
              </w:rPr>
            </w:pPr>
            <w:r>
              <w:rPr>
                <w:rFonts w:hint="eastAsia" w:cs="宋体"/>
                <w:sz w:val="24"/>
              </w:rPr>
              <w:t>7）支持≥6路正交编码输入</w:t>
            </w:r>
          </w:p>
          <w:p>
            <w:pPr>
              <w:ind w:firstLine="480"/>
              <w:rPr>
                <w:rFonts w:cs="宋体"/>
                <w:sz w:val="24"/>
              </w:rPr>
            </w:pPr>
            <w:r>
              <w:rPr>
                <w:rFonts w:hint="eastAsia" w:cs="宋体"/>
                <w:sz w:val="24"/>
              </w:rPr>
              <w:t>8）支持的编程方式：IL、ST、SFC、LD、FBD、G代码编程</w:t>
            </w:r>
          </w:p>
          <w:p>
            <w:pPr>
              <w:ind w:firstLine="480"/>
              <w:rPr>
                <w:rFonts w:cs="宋体"/>
                <w:sz w:val="24"/>
              </w:rPr>
            </w:pPr>
            <w:r>
              <w:rPr>
                <w:rFonts w:hint="eastAsia" w:cs="宋体"/>
                <w:sz w:val="24"/>
              </w:rPr>
              <w:t xml:space="preserve">9）支持的指令：变量访问指令、运算指令、比较指令、跳转返回指令、G代码指令、特殊运动控制指令 </w:t>
            </w:r>
          </w:p>
          <w:p>
            <w:pPr>
              <w:ind w:firstLine="480"/>
              <w:rPr>
                <w:rFonts w:cs="宋体"/>
                <w:sz w:val="24"/>
              </w:rPr>
            </w:pPr>
            <w:r>
              <w:rPr>
                <w:rFonts w:hint="eastAsia" w:cs="宋体"/>
                <w:sz w:val="24"/>
              </w:rPr>
              <w:t xml:space="preserve">10）指令执行速度：&lt;1ms/1000条控制指令 </w:t>
            </w:r>
          </w:p>
          <w:p>
            <w:pPr>
              <w:ind w:firstLine="480"/>
              <w:rPr>
                <w:rFonts w:cs="宋体"/>
                <w:sz w:val="24"/>
              </w:rPr>
            </w:pPr>
            <w:r>
              <w:rPr>
                <w:rFonts w:hint="eastAsia" w:cs="宋体"/>
                <w:sz w:val="24"/>
              </w:rPr>
              <w:t xml:space="preserve">11）工作温度：-40℃～85℃ </w:t>
            </w:r>
          </w:p>
          <w:p>
            <w:pPr>
              <w:ind w:firstLine="480"/>
              <w:rPr>
                <w:rFonts w:cs="宋体"/>
                <w:sz w:val="24"/>
              </w:rPr>
            </w:pPr>
            <w:r>
              <w:rPr>
                <w:rFonts w:hint="eastAsia" w:cs="宋体"/>
                <w:sz w:val="24"/>
              </w:rPr>
              <w:t>12）供电电压：3.3V，1.2V（+/- 10%）</w:t>
            </w:r>
          </w:p>
          <w:p>
            <w:pPr>
              <w:ind w:firstLine="480"/>
              <w:rPr>
                <w:rFonts w:cs="宋体"/>
                <w:sz w:val="24"/>
              </w:rPr>
            </w:pPr>
            <w:r>
              <w:rPr>
                <w:rFonts w:hint="eastAsia" w:cs="宋体"/>
                <w:sz w:val="24"/>
              </w:rPr>
              <w:t xml:space="preserve">13）ESD等级: HBM 2000V, MM 200V </w:t>
            </w:r>
          </w:p>
          <w:p>
            <w:pPr>
              <w:ind w:firstLine="480"/>
              <w:rPr>
                <w:rFonts w:cs="宋体"/>
                <w:sz w:val="24"/>
              </w:rPr>
            </w:pPr>
            <w:r>
              <w:rPr>
                <w:rFonts w:hint="eastAsia" w:cs="宋体"/>
                <w:sz w:val="24"/>
              </w:rPr>
              <w:t xml:space="preserve">14）功耗：2mW/MHz </w:t>
            </w:r>
          </w:p>
          <w:p>
            <w:pPr>
              <w:ind w:firstLine="480"/>
              <w:rPr>
                <w:rFonts w:cs="宋体"/>
                <w:sz w:val="24"/>
              </w:rPr>
            </w:pPr>
            <w:r>
              <w:rPr>
                <w:rFonts w:hint="eastAsia" w:cs="宋体"/>
                <w:sz w:val="24"/>
              </w:rPr>
              <w:t>2、选择性指标（如：在可接受成本范围内的指标等，可根据实际情况增减条目。）</w:t>
            </w:r>
          </w:p>
          <w:p>
            <w:pPr>
              <w:ind w:firstLine="480"/>
              <w:rPr>
                <w:rFonts w:cs="宋体"/>
                <w:sz w:val="24"/>
              </w:rPr>
            </w:pPr>
            <w:r>
              <w:rPr>
                <w:rFonts w:hint="eastAsia" w:cs="宋体"/>
                <w:sz w:val="24"/>
              </w:rPr>
              <w:t xml:space="preserve">1）开放Flash容量：≥256KB </w:t>
            </w:r>
          </w:p>
          <w:p>
            <w:pPr>
              <w:ind w:firstLine="480"/>
              <w:rPr>
                <w:rFonts w:cs="宋体"/>
                <w:sz w:val="24"/>
              </w:rPr>
            </w:pPr>
            <w:r>
              <w:rPr>
                <w:rFonts w:hint="eastAsia" w:cs="宋体"/>
                <w:sz w:val="24"/>
              </w:rPr>
              <w:t xml:space="preserve">2）开放SRAM容量：≥32KB </w:t>
            </w:r>
          </w:p>
          <w:p>
            <w:pPr>
              <w:ind w:firstLine="480"/>
              <w:rPr>
                <w:rFonts w:cs="宋体"/>
                <w:sz w:val="24"/>
              </w:rPr>
            </w:pPr>
            <w:r>
              <w:rPr>
                <w:rFonts w:hint="eastAsia" w:cs="宋体"/>
                <w:sz w:val="24"/>
              </w:rPr>
              <w:t>3）内置功能块：标准功能块（符合GB/T 15969.3—2005/IEC61131-3：2002标准），PID控制功能块，运算功能块，通信功能块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（企业已经开展的工作、所处阶段、投入资金和人力、仪器设备、生产条件等）</w:t>
            </w:r>
          </w:p>
          <w:p>
            <w:pPr>
              <w:ind w:firstLine="0" w:firstLineChars="0"/>
              <w:rPr>
                <w:rFonts w:cs="宋体"/>
                <w:sz w:val="24"/>
              </w:rPr>
            </w:pPr>
            <w:r>
              <w:rPr>
                <w:rFonts w:hint="eastAsia" w:cs="宋体"/>
                <w:sz w:val="24"/>
              </w:rPr>
              <w:t>在国家863计划先进制造技术领域“面向工业控制的片上控制系统的研制和应用项目”子课题一《CMC系列芯片的设计、开发与制造》支持下，以浙江大学、浙江中控作为核心技术研发单位的课题组经过几年的不懈努力，成功自主研制出控制行业内首款开放的芯片级控制系统，即片上控制模块芯片（Control Module on Chip，简称CMC）。CMC芯片以超大规模集成电路的形式，将信号输入、控制运算、执行输出以及各种工业通信协议集成在单一的SoC芯片中。CMC芯片支持了逻辑控制和运动控制算法，同时集成多种通信接口和通信协议，基于该芯片可以快速完成单体控制设备的构建，也可以方便地扩展形成分布式的大规模控制系统。</w:t>
            </w:r>
          </w:p>
          <w:p>
            <w:pPr>
              <w:ind w:firstLine="0" w:firstLineChars="0"/>
              <w:rPr>
                <w:rFonts w:cs="宋体"/>
                <w:sz w:val="24"/>
              </w:rPr>
            </w:pPr>
            <w:r>
              <w:rPr>
                <w:rFonts w:hint="eastAsia" w:cs="宋体"/>
                <w:sz w:val="24"/>
              </w:rPr>
              <w:t>项目重点攻关研究能够广泛应用于石化、化工、装备数控等国民经济关键行业和与智能建筑、新能源等民生行业的自动化控制系统核心芯片技术，研发了面向开关量控制、模拟量控制、运动控制、信息采集、工业无线、低功耗和分布控制几个方面的多款CMC芯片，在单芯片上完整实现了自动控制系统所具有的输入、输出、控制算法和工业通信功能。完成了CMC系列芯片的批量化流片封装，形成了面向不同应用方向的多款型号芯片。项目还研发了可用于Windows平台和Linux平台的编程、组态、监控、诊断、实时数据库等一系列CMC芯片工具软件。</w:t>
            </w:r>
          </w:p>
          <w:p>
            <w:pPr>
              <w:ind w:firstLine="0" w:firstLineChars="0"/>
              <w:rPr>
                <w:rFonts w:cs="宋体"/>
                <w:kern w:val="0"/>
                <w:sz w:val="24"/>
              </w:rPr>
            </w:pPr>
            <w:r>
              <w:rPr>
                <w:rFonts w:hint="eastAsia" w:cs="宋体"/>
                <w:sz w:val="24"/>
              </w:rPr>
              <w:t>本项目的研发团队是该863计划课题的核心技术团队，承担在863项目结束后CMC芯片的产业化工作，享有CMC芯片的所有知识产权和技术积累。该团队与浙江大学、中控科技集团、中科院沈阳自动化所等单位保持着长期密切的技术合作。依托浙江大学等高新技术科研单位，展开芯片部分关键技术攻关；依托宁波中控微电子和中控科技集团丰富的控制应用经验、强大的市场拓展能力，在数控、楼宇、太阳能热发电、仪器仪表等领域深入挖掘用户需求并推广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项目计划科技投入总额</w:t>
            </w:r>
            <w:r>
              <w:rPr>
                <w:rFonts w:hint="eastAsia" w:cs="宋体"/>
                <w:sz w:val="24"/>
              </w:rPr>
              <w:tab/>
            </w:r>
            <w:r>
              <w:rPr>
                <w:rFonts w:hint="eastAsia" w:cs="宋体"/>
                <w:sz w:val="24"/>
              </w:rPr>
              <w:t xml:space="preserve">  1500（万元）</w:t>
            </w:r>
          </w:p>
          <w:p>
            <w:pPr>
              <w:ind w:firstLine="0" w:firstLineChars="0"/>
              <w:rPr>
                <w:rFonts w:cs="宋体"/>
                <w:sz w:val="24"/>
              </w:rPr>
            </w:pPr>
            <w:r>
              <w:rPr>
                <w:rFonts w:hint="eastAsia" w:cs="宋体"/>
                <w:sz w:val="24"/>
              </w:rPr>
              <w:t>已投入经费额</w:t>
            </w:r>
            <w:r>
              <w:rPr>
                <w:rFonts w:hint="eastAsia" w:cs="宋体"/>
                <w:sz w:val="24"/>
              </w:rPr>
              <w:tab/>
            </w:r>
            <w:r>
              <w:rPr>
                <w:rFonts w:hint="eastAsia" w:cs="宋体"/>
                <w:sz w:val="24"/>
              </w:rPr>
              <w:t>30（万元）</w:t>
            </w:r>
          </w:p>
          <w:p>
            <w:pPr>
              <w:ind w:firstLine="0" w:firstLineChars="0"/>
              <w:rPr>
                <w:rFonts w:cs="宋体"/>
                <w:sz w:val="24"/>
              </w:rPr>
            </w:pPr>
            <w:r>
              <w:rPr>
                <w:rFonts w:hint="eastAsia" w:cs="宋体"/>
                <w:sz w:val="24"/>
              </w:rPr>
              <w:t>计划支付技术转让（合作）费最高额  320  （万元）</w:t>
            </w:r>
          </w:p>
          <w:p>
            <w:pPr>
              <w:spacing w:line="240" w:lineRule="atLeast"/>
              <w:ind w:firstLine="0" w:firstLineChars="0"/>
              <w:jc w:val="left"/>
              <w:rPr>
                <w:rFonts w:cs="宋体"/>
                <w:sz w:val="24"/>
              </w:rPr>
            </w:pPr>
            <w:r>
              <w:rPr>
                <w:rFonts w:hint="eastAsia" w:cs="宋体"/>
                <w:sz w:val="24"/>
              </w:rPr>
              <w:t>成果形式（项目完成后要求技术输出方移交的成果形式以及知识产权等方面要求）</w:t>
            </w:r>
          </w:p>
          <w:p>
            <w:pPr>
              <w:spacing w:line="240" w:lineRule="atLeast"/>
              <w:ind w:firstLine="0" w:firstLineChars="0"/>
              <w:jc w:val="left"/>
              <w:rPr>
                <w:rFonts w:cs="宋体"/>
                <w:sz w:val="24"/>
              </w:rPr>
            </w:pPr>
            <w:r>
              <w:rPr>
                <w:rFonts w:hint="eastAsia" w:cs="宋体"/>
                <w:sz w:val="24"/>
              </w:rPr>
              <w:t>完成芯片设计和流片</w:t>
            </w:r>
          </w:p>
          <w:p>
            <w:pPr>
              <w:spacing w:line="240" w:lineRule="atLeast"/>
              <w:ind w:firstLine="0" w:firstLineChars="0"/>
              <w:jc w:val="left"/>
              <w:rPr>
                <w:rFonts w:cs="宋体"/>
                <w:sz w:val="24"/>
              </w:rPr>
            </w:pPr>
            <w:r>
              <w:rPr>
                <w:rFonts w:hint="eastAsia" w:cs="宋体"/>
                <w:sz w:val="24"/>
              </w:rPr>
              <w:t>完成小规模实验</w:t>
            </w:r>
          </w:p>
          <w:p>
            <w:pPr>
              <w:spacing w:line="240" w:lineRule="atLeast"/>
              <w:ind w:firstLine="0" w:firstLineChars="0"/>
              <w:jc w:val="left"/>
              <w:rPr>
                <w:rFonts w:cs="宋体"/>
                <w:sz w:val="24"/>
              </w:rPr>
            </w:pPr>
            <w:r>
              <w:rPr>
                <w:rFonts w:hint="eastAsia" w:cs="宋体"/>
                <w:sz w:val="24"/>
              </w:rPr>
              <w:t>申请3项以上发明专利</w:t>
            </w:r>
          </w:p>
          <w:p>
            <w:pPr>
              <w:spacing w:line="240" w:lineRule="atLeast"/>
              <w:ind w:firstLine="0" w:firstLineChars="0"/>
              <w:jc w:val="left"/>
              <w:rPr>
                <w:rFonts w:cs="宋体"/>
                <w:sz w:val="24"/>
              </w:rPr>
            </w:pPr>
            <w:r>
              <w:rPr>
                <w:rFonts w:hint="eastAsia" w:cs="宋体"/>
                <w:sz w:val="24"/>
              </w:rPr>
              <w:t>发表2篇以上论文</w:t>
            </w:r>
          </w:p>
          <w:p>
            <w:pPr>
              <w:spacing w:line="240" w:lineRule="atLeast"/>
              <w:ind w:firstLine="0" w:firstLineChars="0"/>
              <w:jc w:val="left"/>
              <w:rPr>
                <w:rFonts w:cs="宋体"/>
                <w:sz w:val="24"/>
              </w:rPr>
            </w:pPr>
            <w:r>
              <w:rPr>
                <w:rFonts w:hint="eastAsia" w:cs="宋体"/>
                <w:sz w:val="24"/>
              </w:rPr>
              <w:t>申请1项集成电路布图</w:t>
            </w:r>
          </w:p>
          <w:p>
            <w:pPr>
              <w:spacing w:line="240" w:lineRule="atLeast"/>
              <w:ind w:firstLine="0" w:firstLineChars="0"/>
              <w:jc w:val="left"/>
              <w:rPr>
                <w:rFonts w:cs="宋体"/>
                <w:sz w:val="24"/>
              </w:rPr>
            </w:pPr>
            <w:r>
              <w:rPr>
                <w:rFonts w:hint="eastAsia" w:cs="宋体"/>
                <w:sz w:val="24"/>
              </w:rPr>
              <w:t>申请1项软著</w:t>
            </w:r>
          </w:p>
          <w:p>
            <w:pPr>
              <w:ind w:firstLine="0" w:firstLineChars="0"/>
              <w:rPr>
                <w:rFonts w:cs="宋体"/>
                <w:sz w:val="24"/>
              </w:rPr>
            </w:pPr>
            <w:r>
              <w:rPr>
                <w:rFonts w:hint="eastAsia" w:cs="宋体"/>
                <w:sz w:val="24"/>
              </w:rPr>
              <w:t>技术解决方案；仿真分析模型、数据库；专利、论文等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ascii="MS Mincho" w:hAnsi="MS Mincho" w:eastAsia="MS Mincho" w:cs="MS Mincho"/>
                <w:kern w:val="0"/>
                <w:sz w:val="24"/>
              </w:rPr>
              <w:t>☑</w:t>
            </w:r>
            <w:r>
              <w:rPr>
                <w:rFonts w:hint="eastAsia" w:cs="宋体"/>
                <w:sz w:val="24"/>
              </w:rPr>
              <w:t xml:space="preserve">技术转让    □技术入股   </w:t>
            </w:r>
            <w:r>
              <w:rPr>
                <w:rFonts w:hint="eastAsia" w:ascii="MS Mincho" w:hAnsi="MS Mincho" w:eastAsia="MS Mincho" w:cs="MS Mincho"/>
                <w:kern w:val="0"/>
                <w:sz w:val="24"/>
              </w:rPr>
              <w:t>☑</w:t>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MS Mincho" w:hAnsi="MS Mincho" w:eastAsia="MS Mincho" w:cs="MS Mincho"/>
                <w:kern w:val="0"/>
                <w:sz w:val="24"/>
              </w:rPr>
              <w:t>☑</w:t>
            </w: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ascii="MS Mincho" w:hAnsi="MS Mincho" w:eastAsia="MS Mincho" w:cs="MS Mincho"/>
                <w:kern w:val="0"/>
                <w:sz w:val="24"/>
              </w:rPr>
              <w:t>☑</w:t>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ascii="MS Mincho" w:hAnsi="MS Mincho" w:eastAsia="MS Mincho" w:cs="MS Mincho"/>
                <w:kern w:val="0"/>
                <w:sz w:val="24"/>
              </w:rPr>
              <w:t>☑</w:t>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ascii="MS Mincho" w:hAnsi="MS Mincho" w:eastAsia="MS Mincho" w:cs="MS Mincho"/>
                <w:kern w:val="0"/>
                <w:sz w:val="24"/>
              </w:rPr>
              <w:t>☑</w:t>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宁波合盛磁业有限公司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12000万元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Cs/>
                <w:sz w:val="24"/>
              </w:rPr>
            </w:pPr>
            <w:r>
              <w:rPr>
                <w:rFonts w:hint="eastAsia" w:ascii="仿宋_GB2312" w:cs="宋体"/>
                <w:bCs/>
                <w:sz w:val="24"/>
              </w:rPr>
              <w:t>大规格辐射环开发制造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技术研发（关键、核心技术）</w:t>
            </w:r>
          </w:p>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422" w:firstLineChars="176"/>
              <w:rPr>
                <w:rFonts w:ascii="仿宋_GB2312" w:hAnsi="仿宋" w:cs="Times New Roman"/>
                <w:sz w:val="24"/>
              </w:rPr>
            </w:pPr>
            <w:r>
              <w:rPr>
                <w:rFonts w:hint="eastAsia" w:ascii="仿宋_GB2312" w:hAnsi="仿宋" w:cs="Times New Roman"/>
                <w:sz w:val="24"/>
              </w:rPr>
              <w:t>为响应国家和宁波市关于发展新能源汽车产业的战略部署，满足日益增长的社会需求，填补和缓解大规格辐射环高性能磁体在市场的空白与紧缺状态。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spacing w:line="400" w:lineRule="exact"/>
              <w:ind w:firstLine="369" w:firstLineChars="0"/>
              <w:rPr>
                <w:rFonts w:ascii="仿宋_GB2312" w:hAnsi="仿宋" w:cs="Arial"/>
                <w:color w:val="333333"/>
                <w:sz w:val="24"/>
                <w:shd w:val="clear" w:color="auto" w:fill="FFFFFF"/>
              </w:rPr>
            </w:pPr>
            <w:r>
              <w:rPr>
                <w:rFonts w:hint="eastAsia" w:ascii="仿宋_GB2312" w:hAnsi="仿宋" w:cs="Times New Roman"/>
                <w:sz w:val="24"/>
              </w:rPr>
              <w:t>外径达到</w:t>
            </w:r>
            <w:r>
              <w:rPr>
                <w:rFonts w:hint="eastAsia" w:ascii="仿宋_GB2312" w:hAnsi="仿宋" w:cs="Arial"/>
                <w:color w:val="333333"/>
                <w:sz w:val="24"/>
                <w:shd w:val="clear" w:color="auto" w:fill="FFFFFF"/>
              </w:rPr>
              <w:t>Φ100——Φ150mm，大规格辐射环毛坯合格率达到90%以上。</w:t>
            </w:r>
          </w:p>
          <w:p>
            <w:pPr>
              <w:spacing w:line="240" w:lineRule="atLeast"/>
              <w:ind w:firstLine="0" w:firstLineChars="0"/>
              <w:rPr>
                <w:rFonts w:ascii="仿宋_GB2312" w:hAnsi="宋体" w:cs="Times New Roman"/>
                <w:b/>
                <w:sz w:val="24"/>
              </w:rPr>
            </w:pPr>
            <w:r>
              <w:rPr>
                <w:rFonts w:hint="eastAsia" w:ascii="仿宋_GB2312" w:hAnsi="宋体" w:cs="Times New Roman"/>
                <w:b/>
                <w:sz w:val="24"/>
              </w:rPr>
              <w:t>1、硬性指标（如：具体参数等，可根据实际情况增减条目。）</w:t>
            </w:r>
          </w:p>
          <w:p>
            <w:pPr>
              <w:spacing w:line="240" w:lineRule="atLeast"/>
              <w:ind w:firstLine="360" w:firstLineChars="150"/>
              <w:rPr>
                <w:rFonts w:ascii="仿宋_GB2312" w:hAnsi="仿宋" w:cs="Arial"/>
                <w:color w:val="333333"/>
                <w:sz w:val="24"/>
                <w:shd w:val="clear" w:color="auto" w:fill="FFFFFF"/>
              </w:rPr>
            </w:pPr>
            <w:r>
              <w:rPr>
                <w:rFonts w:hint="eastAsia" w:ascii="仿宋_GB2312" w:hAnsi="仿宋" w:cs="Times New Roman"/>
                <w:sz w:val="24"/>
              </w:rPr>
              <w:t>外径达到</w:t>
            </w:r>
            <w:r>
              <w:rPr>
                <w:rFonts w:hint="eastAsia" w:ascii="仿宋_GB2312" w:hAnsi="仿宋" w:cs="Arial"/>
                <w:color w:val="333333"/>
                <w:sz w:val="24"/>
                <w:shd w:val="clear" w:color="auto" w:fill="FFFFFF"/>
              </w:rPr>
              <w:t>Φ100——Φ150mm，</w:t>
            </w:r>
          </w:p>
          <w:p>
            <w:pPr>
              <w:spacing w:line="240" w:lineRule="atLeast"/>
              <w:ind w:firstLine="0" w:firstLineChars="0"/>
              <w:rPr>
                <w:rFonts w:ascii="仿宋_GB2312" w:hAnsi="宋体" w:cs="Times New Roman"/>
                <w:b/>
                <w:sz w:val="24"/>
              </w:rPr>
            </w:pPr>
            <w:r>
              <w:rPr>
                <w:rFonts w:hint="eastAsia" w:ascii="仿宋_GB2312" w:hAnsi="宋体" w:cs="Times New Roman"/>
                <w:b/>
                <w:sz w:val="24"/>
              </w:rPr>
              <w:t>2、选择性指标（如：在可接受成本范围内的指标等，可根据实际情况增减条目。）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ind w:firstLine="480"/>
              <w:rPr>
                <w:rFonts w:ascii="仿宋_GB2312" w:cs="宋体"/>
                <w:kern w:val="0"/>
                <w:sz w:val="24"/>
              </w:rPr>
            </w:pPr>
            <w:r>
              <w:rPr>
                <w:rFonts w:hint="eastAsia" w:ascii="仿宋_GB2312" w:hAnsi="仿宋" w:cs="Times New Roman"/>
                <w:sz w:val="24"/>
              </w:rPr>
              <w:t>有生产常规大规格产品的经验，有完整的生产设备和检测设备，经长期探索，迄今已较全面掌握了产品的核心制备技术。同时，已有大规格辐射环专用成型压机在开发设计制作中，即将交付使用。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5000（万元）</w:t>
            </w:r>
          </w:p>
          <w:p>
            <w:pPr>
              <w:ind w:firstLine="0" w:firstLineChars="0"/>
              <w:rPr>
                <w:rFonts w:ascii="仿宋_GB2312" w:cs="宋体"/>
                <w:b/>
                <w:sz w:val="24"/>
              </w:rPr>
            </w:pPr>
            <w:r>
              <w:rPr>
                <w:rFonts w:hint="eastAsia" w:ascii="仿宋_GB2312" w:cs="宋体"/>
                <w:b/>
                <w:sz w:val="24"/>
              </w:rPr>
              <w:t>已投入经费额</w:t>
            </w:r>
            <w:r>
              <w:rPr>
                <w:rFonts w:hint="eastAsia" w:ascii="仿宋_GB2312" w:cs="宋体"/>
                <w:b/>
                <w:sz w:val="24"/>
              </w:rPr>
              <w:tab/>
            </w:r>
            <w:r>
              <w:rPr>
                <w:rFonts w:hint="eastAsia" w:ascii="仿宋_GB2312" w:cs="宋体"/>
                <w:b/>
                <w:sz w:val="24"/>
              </w:rPr>
              <w:t>90（万元）</w:t>
            </w:r>
          </w:p>
          <w:p>
            <w:pPr>
              <w:ind w:firstLine="0" w:firstLineChars="0"/>
              <w:rPr>
                <w:rFonts w:ascii="仿宋_GB2312" w:cs="宋体"/>
                <w:b/>
                <w:sz w:val="24"/>
              </w:rPr>
            </w:pPr>
            <w:r>
              <w:rPr>
                <w:rFonts w:hint="eastAsia" w:ascii="仿宋_GB2312" w:cs="宋体"/>
                <w:b/>
                <w:sz w:val="24"/>
              </w:rPr>
              <w:t>计划支付技术转让（合作）费最高额50（万元）</w:t>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成果形式（项目完成后要求技术输出方移交的成果形式以及知识产权等方面要求）</w:t>
            </w:r>
          </w:p>
          <w:p>
            <w:pPr>
              <w:spacing w:line="240" w:lineRule="atLeast"/>
              <w:ind w:firstLine="0" w:firstLineChars="0"/>
              <w:jc w:val="left"/>
              <w:rPr>
                <w:rFonts w:ascii="仿宋_GB2312" w:hAnsi="黑体" w:cs="Times New Roman"/>
                <w:sz w:val="24"/>
              </w:rPr>
            </w:pPr>
            <w:r>
              <w:rPr>
                <w:rFonts w:hint="eastAsia" w:ascii="仿宋_GB2312" w:hAnsi="宋体" w:cs="Times New Roman"/>
                <w:b/>
                <w:sz w:val="24"/>
              </w:rPr>
              <w:t>专利</w:t>
            </w:r>
          </w:p>
          <w:p>
            <w:pPr>
              <w:ind w:firstLine="0" w:firstLineChars="0"/>
              <w:rPr>
                <w:rFonts w:ascii="仿宋_GB2312" w:cs="宋体"/>
                <w:sz w:val="24"/>
              </w:rPr>
            </w:pPr>
            <w:r>
              <w:rPr>
                <w:rFonts w:hint="eastAsia" w:ascii="仿宋_GB2312" w:hAnsi="宋体" w:cs="Times New Roman"/>
                <w:sz w:val="24"/>
              </w:rPr>
              <w:t>技术解决方案；仿真分析模型、数据库；专利、论文等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sz w:val="24"/>
              </w:rPr>
              <w:t xml:space="preserve">技术转让    □技术入股   </w:t>
            </w:r>
            <w:r>
              <w:rPr>
                <w:rFonts w:hint="eastAsia" w:ascii="MS Mincho" w:hAnsi="MS Mincho" w:eastAsia="MS Mincho" w:cs="MS Mincho"/>
                <w:kern w:val="0"/>
                <w:sz w:val="24"/>
              </w:rPr>
              <w:t>☑</w:t>
            </w:r>
            <w:r>
              <w:rPr>
                <w:rFonts w:hint="eastAsia" w:ascii="仿宋_GB2312" w:cs="宋体"/>
                <w:sz w:val="24"/>
              </w:rPr>
              <w:t xml:space="preserve">联合开发   </w:t>
            </w:r>
            <w:r>
              <w:rPr>
                <w:rFonts w:hint="eastAsia" w:ascii="MS Mincho" w:hAnsi="MS Mincho" w:eastAsia="MS Mincho" w:cs="MS Mincho"/>
                <w:kern w:val="0"/>
                <w:sz w:val="24"/>
              </w:rPr>
              <w:t>☑</w:t>
            </w:r>
            <w:r>
              <w:rPr>
                <w:rFonts w:hint="eastAsia" w:ascii="仿宋_GB2312" w:cs="宋体"/>
                <w:sz w:val="24"/>
              </w:rPr>
              <w:t xml:space="preserve">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浙江中杭新材料科技有限公司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19000万元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sz w:val="24"/>
              </w:rPr>
              <w:t>晶粒细化提高磁体矫顽力批量生产控制技术攻关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技术研发（关键、核心技术）</w:t>
            </w:r>
          </w:p>
          <w:p>
            <w:pPr>
              <w:ind w:firstLine="0" w:firstLineChars="0"/>
              <w:rPr>
                <w:rFonts w:ascii="仿宋_GB2312" w:cs="宋体"/>
                <w:sz w:val="24"/>
              </w:rPr>
            </w:pP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ascii="仿宋_GB2312" w:cs="Times New Roman"/>
                <w:sz w:val="24"/>
              </w:rPr>
            </w:pPr>
            <w:r>
              <w:rPr>
                <w:rFonts w:hint="eastAsia" w:ascii="仿宋_GB2312" w:cs="Times New Roman"/>
                <w:sz w:val="24"/>
              </w:rPr>
              <w:t>近年来，随着烧结钕铁硼技术的不断发展，其B</w:t>
            </w:r>
            <w:r>
              <w:rPr>
                <w:rFonts w:hint="eastAsia" w:ascii="仿宋_GB2312" w:cs="Times New Roman"/>
                <w:sz w:val="24"/>
                <w:vertAlign w:val="subscript"/>
              </w:rPr>
              <w:t>r</w:t>
            </w:r>
            <w:r>
              <w:rPr>
                <w:rFonts w:hint="eastAsia" w:ascii="仿宋_GB2312" w:cs="Times New Roman"/>
                <w:sz w:val="24"/>
              </w:rPr>
              <w:t>和(BH)</w:t>
            </w:r>
            <w:r>
              <w:rPr>
                <w:rFonts w:hint="eastAsia" w:ascii="仿宋_GB2312" w:cs="Times New Roman"/>
                <w:sz w:val="24"/>
                <w:vertAlign w:val="subscript"/>
              </w:rPr>
              <w:t>m</w:t>
            </w:r>
            <w:r>
              <w:rPr>
                <w:rFonts w:hint="eastAsia" w:ascii="仿宋_GB2312" w:cs="Times New Roman"/>
                <w:sz w:val="24"/>
              </w:rPr>
              <w:t>的实际值已分别达到其理论值的97％和93％。但是，作为另一重要指标的矫顽力则非常低，仅有其理论值的约20％。目前国内厂家提高磁体矫顽力过于依赖添加重稀土元素Dy、Tb，但是添加Dy、Tb不仅会降低磁体B</w:t>
            </w:r>
            <w:r>
              <w:rPr>
                <w:rFonts w:hint="eastAsia" w:ascii="仿宋_GB2312" w:cs="Times New Roman"/>
                <w:sz w:val="24"/>
                <w:vertAlign w:val="subscript"/>
              </w:rPr>
              <w:t>r</w:t>
            </w:r>
            <w:r>
              <w:rPr>
                <w:rFonts w:hint="eastAsia" w:ascii="仿宋_GB2312" w:cs="Times New Roman"/>
                <w:sz w:val="24"/>
              </w:rPr>
              <w:t>和(BH)</w:t>
            </w:r>
            <w:r>
              <w:rPr>
                <w:rFonts w:hint="eastAsia" w:ascii="仿宋_GB2312" w:cs="Times New Roman"/>
                <w:sz w:val="24"/>
                <w:vertAlign w:val="subscript"/>
              </w:rPr>
              <w:t>m</w:t>
            </w:r>
            <w:r>
              <w:rPr>
                <w:rFonts w:hint="eastAsia" w:ascii="仿宋_GB2312" w:cs="Times New Roman"/>
                <w:sz w:val="24"/>
              </w:rPr>
              <w:t>；更为重要的是Dy、Tb价格昂贵，造成磁体成本增加。因此，为了适应激烈市场竞争需要，晶粒细化技术可以在不添加Dy、Tb就可以有效提高磁体矫顽力而成为目前行业研究的重要方面。通过该技术的攻关，1）有效降低磁体成本，扩大下游市场应用，提升产业竞争力；2）由于Dy、Tb资源稀少，因此可以平衡稀土资源综合利用，符合国家可持续发展战略；3）能进一步发挥中国稀土资源的特色优势。随着新形势下烧结钕铁硼产量的持续增长，尤其是在高新技术产业上的大规模推广应用，它将对我国国民经济和稀土产业的长远发展发挥更大的价值。因此，本项目开发对低成本高性能烧结钕铁硼永磁材料的研究工作具有深远的意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ind w:firstLine="370" w:firstLineChars="0"/>
              <w:rPr>
                <w:rFonts w:ascii="仿宋_GB2312" w:cs="Times New Roman"/>
                <w:sz w:val="24"/>
              </w:rPr>
            </w:pPr>
            <w:r>
              <w:rPr>
                <w:rFonts w:hint="eastAsia" w:ascii="仿宋_GB2312" w:cs="Times New Roman"/>
                <w:sz w:val="24"/>
              </w:rPr>
              <w:t>1）晶粒细化批量生产控制技术应用</w:t>
            </w:r>
          </w:p>
          <w:p>
            <w:pPr>
              <w:ind w:firstLine="370" w:firstLineChars="0"/>
              <w:rPr>
                <w:rFonts w:ascii="仿宋_GB2312" w:cs="Times New Roman"/>
                <w:sz w:val="24"/>
              </w:rPr>
            </w:pPr>
            <w:r>
              <w:rPr>
                <w:rFonts w:hint="eastAsia" w:ascii="仿宋_GB2312" w:cs="Times New Roman"/>
                <w:sz w:val="24"/>
              </w:rPr>
              <w:t>2）晶粒细化技术制备磁体低氧工艺的研究应用</w:t>
            </w:r>
          </w:p>
          <w:p>
            <w:pPr>
              <w:spacing w:line="240" w:lineRule="atLeast"/>
              <w:ind w:firstLine="0" w:firstLineChars="0"/>
              <w:jc w:val="left"/>
              <w:rPr>
                <w:rFonts w:ascii="仿宋_GB2312" w:hAnsi="黑体" w:cs="Times New Roman"/>
                <w:sz w:val="24"/>
              </w:rPr>
            </w:pPr>
            <w:r>
              <w:rPr>
                <w:rFonts w:hint="eastAsia" w:ascii="仿宋_GB2312" w:hAnsi="黑体" w:cs="Times New Roman"/>
                <w:sz w:val="24"/>
              </w:rPr>
              <w:t>所需达到的技术目标</w:t>
            </w:r>
          </w:p>
          <w:p>
            <w:pPr>
              <w:spacing w:line="240" w:lineRule="atLeast"/>
              <w:ind w:firstLine="480"/>
              <w:rPr>
                <w:rFonts w:ascii="仿宋_GB2312" w:hAnsi="宋体" w:cs="Times New Roman"/>
                <w:sz w:val="24"/>
              </w:rPr>
            </w:pPr>
            <w:r>
              <w:rPr>
                <w:rFonts w:hint="eastAsia" w:ascii="仿宋_GB2312" w:hAnsi="宋体" w:cs="Times New Roman"/>
                <w:sz w:val="24"/>
              </w:rPr>
              <w:t>硬性指标（如：具体参数等，可根据实际情况增减条目。）</w:t>
            </w:r>
          </w:p>
          <w:p>
            <w:pPr>
              <w:spacing w:line="240" w:lineRule="atLeast"/>
              <w:ind w:firstLine="0" w:firstLineChars="0"/>
              <w:rPr>
                <w:rFonts w:ascii="仿宋_GB2312" w:hAnsi="宋体" w:cs="Times New Roman"/>
                <w:sz w:val="24"/>
              </w:rPr>
            </w:pPr>
            <w:r>
              <w:rPr>
                <w:rFonts w:hint="eastAsia" w:ascii="仿宋_GB2312" w:hAnsi="宋体" w:cs="Times New Roman"/>
                <w:sz w:val="24"/>
              </w:rPr>
              <w:t>不添加Dy、Tb、Ho重稀土元素 磁体性能 Br≥13.0kGs，Hcj≥20kOe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ind w:firstLine="480"/>
              <w:rPr>
                <w:rFonts w:ascii="仿宋_GB2312" w:cs="宋体"/>
                <w:kern w:val="0"/>
                <w:sz w:val="24"/>
              </w:rPr>
            </w:pPr>
            <w:r>
              <w:rPr>
                <w:rFonts w:hint="eastAsia" w:ascii="仿宋_GB2312"/>
                <w:sz w:val="24"/>
              </w:rPr>
              <w:t>多年来，本单位与中国计量大学组成产学研联合研发团队对低成本钕铁硼磁体的制备方法开展了大量的研究，并不断摸索创新，已积累丰富经验，尤其在制粉技术、成型控制技术及烧结技术等方面，在改进创新的同时通过实际应用已趋于成熟。目前，企业已经投建研发试验室并针对晶粒细化技术开展了研发试验，目前已经能试验获得2.2um的粉末，并能控制磁体氧含量1000PPm以内。在此基础上如何通过攻关晶粒细化技术并能批量生产应用以进一步降低磁体成本是目前公司急需解决的关键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1500（万元）</w:t>
            </w:r>
          </w:p>
          <w:p>
            <w:pPr>
              <w:ind w:firstLine="0" w:firstLineChars="0"/>
              <w:rPr>
                <w:rFonts w:ascii="仿宋_GB2312" w:cs="宋体"/>
                <w:b/>
                <w:sz w:val="24"/>
              </w:rPr>
            </w:pPr>
            <w:r>
              <w:rPr>
                <w:rFonts w:hint="eastAsia" w:ascii="仿宋_GB2312" w:cs="宋体"/>
                <w:b/>
                <w:sz w:val="24"/>
              </w:rPr>
              <w:t>已投入经费额</w:t>
            </w:r>
            <w:r>
              <w:rPr>
                <w:rFonts w:hint="eastAsia" w:ascii="仿宋_GB2312" w:cs="宋体"/>
                <w:b/>
                <w:sz w:val="24"/>
              </w:rPr>
              <w:tab/>
            </w:r>
            <w:r>
              <w:rPr>
                <w:rFonts w:hint="eastAsia" w:ascii="仿宋_GB2312" w:cs="宋体"/>
                <w:b/>
                <w:sz w:val="24"/>
              </w:rPr>
              <w:t>350（万元）</w:t>
            </w:r>
          </w:p>
          <w:p>
            <w:pPr>
              <w:ind w:firstLine="0" w:firstLineChars="0"/>
              <w:rPr>
                <w:rFonts w:ascii="仿宋_GB2312" w:cs="宋体"/>
                <w:b/>
                <w:sz w:val="24"/>
              </w:rPr>
            </w:pPr>
            <w:r>
              <w:rPr>
                <w:rFonts w:hint="eastAsia" w:ascii="仿宋_GB2312" w:cs="宋体"/>
                <w:b/>
                <w:sz w:val="24"/>
              </w:rPr>
              <w:t>计划支付技术转让（合作）费最高额</w:t>
            </w:r>
            <w:r>
              <w:rPr>
                <w:rFonts w:hint="eastAsia" w:ascii="仿宋_GB2312" w:cs="宋体"/>
                <w:b/>
                <w:sz w:val="24"/>
              </w:rPr>
              <w:tab/>
            </w:r>
            <w:r>
              <w:rPr>
                <w:rFonts w:hint="eastAsia" w:ascii="仿宋_GB2312" w:cs="宋体"/>
                <w:b/>
                <w:sz w:val="24"/>
              </w:rPr>
              <w:t>200（万元）</w:t>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成果形式（项目完成后要求技术输出方移交的成果形式以及知识产权等方面要求）</w:t>
            </w:r>
          </w:p>
          <w:p>
            <w:pPr>
              <w:numPr>
                <w:ilvl w:val="0"/>
                <w:numId w:val="5"/>
              </w:numPr>
              <w:spacing w:line="240" w:lineRule="atLeast"/>
              <w:ind w:firstLineChars="0"/>
              <w:rPr>
                <w:rFonts w:ascii="仿宋_GB2312" w:hAnsi="宋体" w:cs="Times New Roman"/>
                <w:sz w:val="24"/>
              </w:rPr>
            </w:pPr>
            <w:r>
              <w:rPr>
                <w:rFonts w:hint="eastAsia" w:ascii="仿宋_GB2312" w:hAnsi="宋体" w:cs="Times New Roman"/>
                <w:sz w:val="24"/>
              </w:rPr>
              <w:t>形成产业化批量应用</w:t>
            </w:r>
          </w:p>
          <w:p>
            <w:pPr>
              <w:numPr>
                <w:ilvl w:val="0"/>
                <w:numId w:val="5"/>
              </w:numPr>
              <w:spacing w:line="240" w:lineRule="atLeast"/>
              <w:ind w:firstLineChars="0"/>
              <w:rPr>
                <w:rFonts w:ascii="仿宋_GB2312" w:hAnsi="宋体" w:cs="Times New Roman"/>
                <w:sz w:val="24"/>
              </w:rPr>
            </w:pPr>
            <w:r>
              <w:rPr>
                <w:rFonts w:hint="eastAsia" w:ascii="仿宋_GB2312" w:hAnsi="宋体" w:cs="Times New Roman"/>
                <w:sz w:val="24"/>
              </w:rPr>
              <w:t>形成自主知识产权</w:t>
            </w:r>
          </w:p>
          <w:p>
            <w:pPr>
              <w:ind w:firstLine="0" w:firstLineChars="0"/>
              <w:rPr>
                <w:rFonts w:ascii="仿宋_GB2312" w:cs="宋体"/>
                <w:sz w:val="24"/>
              </w:rPr>
            </w:pPr>
            <w:r>
              <w:rPr>
                <w:rFonts w:hint="eastAsia" w:ascii="仿宋_GB2312" w:hAnsi="宋体" w:cs="Times New Roman"/>
                <w:sz w:val="24"/>
              </w:rPr>
              <w:t>技术解决方案；仿真分析模型、数据库；专利、论文等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□技术转让    □技术入股   </w:t>
            </w:r>
            <w:r>
              <w:rPr>
                <w:rFonts w:hint="eastAsia" w:ascii="MS Mincho" w:hAnsi="MS Mincho" w:eastAsia="MS Mincho" w:cs="MS Mincho"/>
                <w:kern w:val="0"/>
                <w:sz w:val="24"/>
              </w:rPr>
              <w:t>☑</w:t>
            </w:r>
            <w:r>
              <w:rPr>
                <w:rFonts w:hint="eastAsia" w:ascii="仿宋_GB2312" w:cs="宋体"/>
                <w:sz w:val="24"/>
              </w:rPr>
              <w:t xml:space="preserve">联合开发   □委托研发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hAnsiTheme="minorEastAsia"/>
                <w:sz w:val="24"/>
                <w:u w:val="single"/>
              </w:rPr>
            </w:pPr>
            <w:r>
              <w:rPr>
                <w:rFonts w:hint="eastAsia" w:ascii="仿宋_GB2312" w:cs="宋体" w:hAnsiTheme="minorEastAsia"/>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hAnsiTheme="minorEastAsia"/>
                <w:kern w:val="0"/>
                <w:sz w:val="24"/>
              </w:rPr>
            </w:pPr>
            <w:r>
              <w:rPr>
                <w:rFonts w:hint="eastAsia" w:ascii="仿宋_GB2312" w:hAnsiTheme="minorEastAsia"/>
                <w:sz w:val="24"/>
              </w:rPr>
              <w:t>宁波创润新材料有限公司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hAnsi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hAnsiTheme="minorEastAsia"/>
                <w:kern w:val="0"/>
                <w:sz w:val="24"/>
              </w:rPr>
            </w:pPr>
            <w:r>
              <w:rPr>
                <w:rFonts w:hint="eastAsia" w:ascii="仿宋_GB2312" w:hAnsiTheme="minor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hAnsiTheme="minorEastAsia"/>
                <w:kern w:val="0"/>
                <w:sz w:val="24"/>
              </w:rPr>
            </w:pPr>
            <w:r>
              <w:rPr>
                <w:rFonts w:hint="eastAsia" w:ascii="仿宋_GB2312" w:hAnsiTheme="minorEastAsia"/>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hAnsi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hAnsiTheme="minorEastAsia"/>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hAnsiTheme="minorEastAsia"/>
                <w:kern w:val="0"/>
                <w:sz w:val="24"/>
              </w:rPr>
            </w:pPr>
            <w:r>
              <w:rPr>
                <w:rFonts w:hint="eastAsia" w:ascii="仿宋_GB2312" w:hAnsiTheme="minor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hAnsiTheme="minorEastAsia"/>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hAnsiTheme="minorEastAsia"/>
                <w:sz w:val="24"/>
                <w:u w:val="single"/>
              </w:rPr>
            </w:pPr>
            <w:r>
              <w:rPr>
                <w:rFonts w:hint="eastAsia" w:ascii="仿宋_GB2312" w:cs="宋体" w:hAnsiTheme="minorEastAsia"/>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hAnsiTheme="minorEastAsia"/>
                <w:b/>
                <w:bCs/>
                <w:sz w:val="24"/>
              </w:rPr>
            </w:pPr>
            <w:r>
              <w:rPr>
                <w:rFonts w:hint="eastAsia" w:ascii="仿宋_GB2312" w:cs="宋体" w:hAnsiTheme="minorEastAsia"/>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hAnsiTheme="minorEastAsia"/>
                <w:b/>
                <w:bCs/>
                <w:sz w:val="24"/>
              </w:rPr>
            </w:pPr>
            <w:r>
              <w:rPr>
                <w:rFonts w:hint="eastAsia" w:ascii="仿宋_GB2312" w:hAnsiTheme="minorEastAsia"/>
                <w:sz w:val="24"/>
              </w:rPr>
              <w:t>高品质低成本钛粉制备技术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技术需</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hAnsiTheme="minorEastAsia"/>
                <w:sz w:val="24"/>
              </w:rPr>
            </w:pPr>
            <w:r>
              <w:rPr>
                <w:rFonts w:hint="eastAsia" w:ascii="MS Mincho" w:hAnsi="MS Mincho" w:eastAsia="MS Mincho" w:cs="MS Mincho"/>
                <w:kern w:val="0"/>
                <w:sz w:val="24"/>
              </w:rPr>
              <w:t>☑</w:t>
            </w:r>
            <w:r>
              <w:rPr>
                <w:rFonts w:hint="eastAsia" w:ascii="仿宋_GB2312" w:cs="宋体" w:hAnsiTheme="minorEastAsia"/>
                <w:sz w:val="24"/>
              </w:rPr>
              <w:t>技术研发（关键、核心技术）</w:t>
            </w:r>
          </w:p>
          <w:p>
            <w:pPr>
              <w:ind w:firstLine="0" w:firstLineChars="0"/>
              <w:rPr>
                <w:rFonts w:ascii="仿宋_GB2312" w:cs="宋体" w:hAnsiTheme="minorEastAsia"/>
                <w:sz w:val="24"/>
              </w:rPr>
            </w:pPr>
            <w:r>
              <w:rPr>
                <w:rFonts w:hint="eastAsia" w:ascii="仿宋_GB2312" w:cs="宋体" w:hAnsiTheme="minorEastAsia"/>
                <w:sz w:val="24"/>
              </w:rPr>
              <w:t>□产品研发（产品升级、新产品研发）</w:t>
            </w:r>
          </w:p>
          <w:p>
            <w:pPr>
              <w:ind w:firstLine="0" w:firstLineChars="0"/>
              <w:rPr>
                <w:rFonts w:ascii="仿宋_GB2312" w:cs="宋体" w:hAnsiTheme="minorEastAsia"/>
                <w:sz w:val="24"/>
              </w:rPr>
            </w:pPr>
            <w:r>
              <w:rPr>
                <w:rFonts w:hint="eastAsia" w:ascii="仿宋_GB2312" w:cs="宋体" w:hAnsiTheme="minorEastAsia"/>
                <w:sz w:val="24"/>
              </w:rPr>
              <w:t>□技术改造（设备、研发生产条件）</w:t>
            </w:r>
          </w:p>
          <w:p>
            <w:pPr>
              <w:ind w:firstLine="0" w:firstLineChars="0"/>
              <w:rPr>
                <w:rFonts w:ascii="仿宋_GB2312" w:cs="宋体" w:hAnsiTheme="minorEastAsia"/>
                <w:kern w:val="0"/>
                <w:sz w:val="24"/>
              </w:rPr>
            </w:pPr>
            <w:r>
              <w:rPr>
                <w:rFonts w:hint="eastAsia" w:ascii="仿宋_GB2312" w:cs="宋体" w:hAnsiTheme="minorEastAsia"/>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hAnsiTheme="minorEastAsia"/>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技术</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需求</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422" w:firstLineChars="176"/>
              <w:rPr>
                <w:rFonts w:ascii="仿宋_GB2312" w:cs="Times New Roman" w:hAnsiTheme="minorEastAsia"/>
                <w:sz w:val="24"/>
              </w:rPr>
            </w:pPr>
            <w:r>
              <w:rPr>
                <w:rFonts w:hint="eastAsia" w:ascii="仿宋_GB2312" w:cs="Times New Roman" w:hAnsiTheme="minorEastAsia"/>
                <w:sz w:val="24"/>
              </w:rPr>
              <w:t>钛粉是指尺寸小于1mm的钛颗粒群。钛粉粒形状颗分为以下几种：球形、多角形、海绵状和片状。其粒形与制取方法有关，属于松散物料，其性能综合了钛基体和粉末体的共性。钛粉具有很大的表面自由能，所以钛粉很活泼，非常容易氧化、易燃、易爆、易与其他元素发生反应。钛粉的应用十分广泛，低品质钛粉应用于铸铝的晶粒细化、烟花用爆燃剂以及真空吸气剂等；高品质钛粉主要应用于极大规模集成电路、粉末冶金、防腐涂料、石油化工、海洋工程、航空航天、生物医疗等领域。随着我国产业不断转型升级，向高端制造业方向发展，离不开先进高性能金属材料的支撑。因此，开发高品质低成本钛粉等先进高性能金属材料是我国实现“中国制造2025”不可或缺的重要环节。</w:t>
            </w:r>
          </w:p>
          <w:p>
            <w:pPr>
              <w:spacing w:line="240" w:lineRule="atLeast"/>
              <w:ind w:firstLine="422" w:firstLineChars="176"/>
              <w:rPr>
                <w:rFonts w:ascii="仿宋_GB2312" w:cs="Times New Roman" w:hAnsiTheme="minorEastAsia"/>
                <w:sz w:val="24"/>
              </w:rPr>
            </w:pPr>
            <w:r>
              <w:rPr>
                <w:rFonts w:hint="eastAsia" w:ascii="仿宋_GB2312" w:cs="Times New Roman" w:hAnsiTheme="minorEastAsia"/>
                <w:sz w:val="24"/>
              </w:rPr>
              <w:t>钛粉的制备方法主要有氢化脱氢法、雾化法（气雾化、旋转电极法）、金属热还原法、熔盐电解法。目前只有氢化脱氢法、雾化法实现工业化生产。金属热还原法、熔盐电解法尚处于实验室制备阶段。国内氢化脱氢钛粉制备厂家主要有宝鸡富士特、岐山迈特、河北武邑珂美特、宝鸡赛特等，主要为低品质钛粉，-325目钛粉纯度一般为99.5%左右，氧含量在3000ppm左右。我司于2016年通过气雾化法制备出高品质钛粉，-325目钛粉纯度99.99%以上，含氧量为560ppm，与国外技术水平相当。但因成材率很低，成本非常高，高达5000元/kg，高昂的成本严重制约了相应产业的发展。3D打印、注射成型用高端钛粉多采用雾化法制备，但价格昂贵，限制了这些技术的大规模应用。</w:t>
            </w:r>
          </w:p>
          <w:p>
            <w:pPr>
              <w:ind w:firstLine="370" w:firstLineChars="0"/>
              <w:rPr>
                <w:rFonts w:ascii="仿宋_GB2312" w:cs="Times New Roman" w:hAnsiTheme="minorEastAsia"/>
                <w:sz w:val="24"/>
              </w:rPr>
            </w:pPr>
            <w:r>
              <w:rPr>
                <w:rFonts w:hint="eastAsia" w:ascii="仿宋_GB2312" w:cs="Times New Roman" w:hAnsiTheme="minorEastAsia"/>
                <w:sz w:val="24"/>
              </w:rPr>
              <w:t>氢化脱氢法具有成本低、原料适应性强等优势，但氧含量、氢含量及杂质引入不易控制。国内外针对氢化脱氢钛粉氧含量控制问题，进行了大量的研究：（1）在氢化脱氢制备钛粉的氢化和脱氢工序中分别加入降氧剂吸收原料和设备中的杂质气体，并在生产钛粉过程中实行全程空气湿度的控制使得相对湿度不高于40%，从而生产出氧含量（0.15%）较低的优质钛粉。该工艺只是对普通氢化球磨工艺进行了改进，得到的粉末粒度较高。（2）动态氢化脱氢（MH-DH）制备低成本钛及钛合金粉末的工艺。动态氢化脱氢是将原料在一个可以旋转的特殊设备中将氢化、破碎、脱氢、再破碎等工序连续完成，从而直接得到杂质少、含氧量低（0.15%）的钛及钛合金粉末。在制粉过程中，由于反应在动态条件下进行，从而形成很薄的扩散反应层，使氢的扩散距离大为减小，缩短了氢化时间。更重要的是，动态条件下脱氢过程中生成的钛粉末在高温下不结块而使扩散层变小，利于氢更容易快速脱除，提高了脱氢效率。制粉过程全部在特殊炉体内进行，减少了制粉工序，缩短了制粉周期，降低了能耗，因而制粉成本大大降低。目前，氢化脱氢制备钛粉工艺杂质含量控制得到了很大的进步，只是大多尚处在实验室阶段，要实现工业化生产，还有待进一步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hAnsiTheme="minorEastAsia"/>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技术</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需求</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hAnsiTheme="minorEastAsia"/>
                <w:sz w:val="24"/>
              </w:rPr>
            </w:pPr>
            <w:r>
              <w:rPr>
                <w:rFonts w:hint="eastAsia" w:ascii="仿宋_GB2312" w:cs="宋体" w:hAnsiTheme="minorEastAsia"/>
                <w:sz w:val="24"/>
              </w:rPr>
              <w:t>（包括主要技术、条件、成熟度、成本等指标）</w:t>
            </w:r>
          </w:p>
          <w:p>
            <w:pPr>
              <w:spacing w:line="240" w:lineRule="atLeast"/>
              <w:ind w:firstLine="422" w:firstLineChars="176"/>
              <w:rPr>
                <w:rFonts w:ascii="仿宋_GB2312" w:cs="Times New Roman" w:hAnsiTheme="minorEastAsia"/>
                <w:sz w:val="24"/>
              </w:rPr>
            </w:pPr>
            <w:r>
              <w:rPr>
                <w:rFonts w:hint="eastAsia" w:ascii="仿宋_GB2312" w:cs="Times New Roman" w:hAnsiTheme="minorEastAsia"/>
                <w:sz w:val="24"/>
              </w:rPr>
              <w:t>（1）钛粉氢化、破碎、脱氢、筛分、物料转移等制备过程中杂质引入控制技术。</w:t>
            </w:r>
          </w:p>
          <w:p>
            <w:pPr>
              <w:spacing w:line="240" w:lineRule="atLeast"/>
              <w:ind w:firstLine="422" w:firstLineChars="176"/>
              <w:rPr>
                <w:rFonts w:ascii="仿宋_GB2312" w:cs="Times New Roman" w:hAnsiTheme="minorEastAsia"/>
                <w:sz w:val="24"/>
              </w:rPr>
            </w:pPr>
            <w:r>
              <w:rPr>
                <w:rFonts w:hint="eastAsia" w:ascii="仿宋_GB2312" w:cs="Times New Roman" w:hAnsiTheme="minorEastAsia"/>
                <w:sz w:val="24"/>
              </w:rPr>
              <w:t>（2）钛粉氢化、破碎、脱氢、筛分、物料转移等制备过程中增氧量控制技术。</w:t>
            </w:r>
          </w:p>
          <w:p>
            <w:pPr>
              <w:spacing w:line="240" w:lineRule="atLeast"/>
              <w:ind w:firstLine="422" w:firstLineChars="176"/>
              <w:rPr>
                <w:rFonts w:ascii="仿宋_GB2312" w:cs="Times New Roman" w:hAnsiTheme="minorEastAsia"/>
                <w:sz w:val="24"/>
              </w:rPr>
            </w:pPr>
            <w:r>
              <w:rPr>
                <w:rFonts w:hint="eastAsia" w:ascii="仿宋_GB2312" w:cs="Times New Roman" w:hAnsiTheme="minorEastAsia"/>
                <w:sz w:val="24"/>
              </w:rPr>
              <w:t>（3）钛粉氢化、脱氢过程防烧结控制技术。</w:t>
            </w:r>
          </w:p>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1、硬性指标（如：具体参数等，可根据实际情况增减条目。）</w:t>
            </w:r>
          </w:p>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（1）化学成分指标</w:t>
            </w:r>
          </w:p>
          <w:tbl>
            <w:tblPr>
              <w:tblStyle w:val="13"/>
              <w:tblW w:w="87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741"/>
              <w:gridCol w:w="557"/>
              <w:gridCol w:w="533"/>
              <w:gridCol w:w="557"/>
              <w:gridCol w:w="535"/>
              <w:gridCol w:w="559"/>
              <w:gridCol w:w="535"/>
              <w:gridCol w:w="535"/>
              <w:gridCol w:w="535"/>
              <w:gridCol w:w="850"/>
              <w:gridCol w:w="426"/>
              <w:gridCol w:w="559"/>
              <w:gridCol w:w="636"/>
              <w:gridCol w:w="5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6" w:type="dxa"/>
                  <w:vMerge w:val="restart"/>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粒度</w:t>
                  </w:r>
                </w:p>
              </w:tc>
              <w:tc>
                <w:tcPr>
                  <w:tcW w:w="741" w:type="dxa"/>
                  <w:vMerge w:val="restart"/>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Ti，%</w:t>
                  </w:r>
                </w:p>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不小于</w:t>
                  </w:r>
                </w:p>
              </w:tc>
              <w:tc>
                <w:tcPr>
                  <w:tcW w:w="7351" w:type="dxa"/>
                  <w:gridSpan w:val="13"/>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杂质元素含量（ppm），不大于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6" w:type="dxa"/>
                  <w:vMerge w:val="continue"/>
                  <w:shd w:val="clear" w:color="auto" w:fill="auto"/>
                  <w:vAlign w:val="center"/>
                </w:tcPr>
                <w:p>
                  <w:pPr>
                    <w:spacing w:line="240" w:lineRule="atLeast"/>
                    <w:ind w:firstLine="0" w:firstLineChars="0"/>
                    <w:rPr>
                      <w:rFonts w:ascii="仿宋_GB2312" w:cs="Times New Roman" w:hAnsiTheme="minorEastAsia"/>
                      <w:sz w:val="24"/>
                    </w:rPr>
                  </w:pPr>
                </w:p>
              </w:tc>
              <w:tc>
                <w:tcPr>
                  <w:tcW w:w="741" w:type="dxa"/>
                  <w:vMerge w:val="continue"/>
                  <w:shd w:val="clear" w:color="auto" w:fill="auto"/>
                  <w:vAlign w:val="center"/>
                </w:tcPr>
                <w:p>
                  <w:pPr>
                    <w:spacing w:line="240" w:lineRule="atLeast"/>
                    <w:ind w:firstLine="0" w:firstLineChars="0"/>
                    <w:rPr>
                      <w:rFonts w:ascii="仿宋_GB2312" w:cs="Times New Roman" w:hAnsiTheme="minorEastAsia"/>
                      <w:sz w:val="24"/>
                    </w:rPr>
                  </w:pPr>
                </w:p>
              </w:tc>
              <w:tc>
                <w:tcPr>
                  <w:tcW w:w="557"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Fe</w:t>
                  </w:r>
                </w:p>
              </w:tc>
              <w:tc>
                <w:tcPr>
                  <w:tcW w:w="533"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Mg</w:t>
                  </w:r>
                </w:p>
              </w:tc>
              <w:tc>
                <w:tcPr>
                  <w:tcW w:w="557"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Mn</w:t>
                  </w:r>
                </w:p>
              </w:tc>
              <w:tc>
                <w:tcPr>
                  <w:tcW w:w="535"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Si</w:t>
                  </w:r>
                </w:p>
              </w:tc>
              <w:tc>
                <w:tcPr>
                  <w:tcW w:w="559"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Cl</w:t>
                  </w:r>
                </w:p>
              </w:tc>
              <w:tc>
                <w:tcPr>
                  <w:tcW w:w="535"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Ni</w:t>
                  </w:r>
                </w:p>
              </w:tc>
              <w:tc>
                <w:tcPr>
                  <w:tcW w:w="535"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Cr</w:t>
                  </w:r>
                </w:p>
              </w:tc>
              <w:tc>
                <w:tcPr>
                  <w:tcW w:w="535"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Cu</w:t>
                  </w:r>
                </w:p>
              </w:tc>
              <w:tc>
                <w:tcPr>
                  <w:tcW w:w="850"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金属杂质总和</w:t>
                  </w:r>
                </w:p>
              </w:tc>
              <w:tc>
                <w:tcPr>
                  <w:tcW w:w="426"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C</w:t>
                  </w:r>
                </w:p>
              </w:tc>
              <w:tc>
                <w:tcPr>
                  <w:tcW w:w="559"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H</w:t>
                  </w:r>
                </w:p>
              </w:tc>
              <w:tc>
                <w:tcPr>
                  <w:tcW w:w="636"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O</w:t>
                  </w:r>
                </w:p>
              </w:tc>
              <w:tc>
                <w:tcPr>
                  <w:tcW w:w="534"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6"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-325目</w:t>
                  </w:r>
                </w:p>
              </w:tc>
              <w:tc>
                <w:tcPr>
                  <w:tcW w:w="741"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99.98</w:t>
                  </w:r>
                </w:p>
              </w:tc>
              <w:tc>
                <w:tcPr>
                  <w:tcW w:w="557"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100</w:t>
                  </w:r>
                </w:p>
              </w:tc>
              <w:tc>
                <w:tcPr>
                  <w:tcW w:w="533"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50</w:t>
                  </w:r>
                </w:p>
              </w:tc>
              <w:tc>
                <w:tcPr>
                  <w:tcW w:w="557"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100</w:t>
                  </w:r>
                </w:p>
              </w:tc>
              <w:tc>
                <w:tcPr>
                  <w:tcW w:w="535"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50</w:t>
                  </w:r>
                </w:p>
              </w:tc>
              <w:tc>
                <w:tcPr>
                  <w:tcW w:w="559"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200</w:t>
                  </w:r>
                </w:p>
              </w:tc>
              <w:tc>
                <w:tcPr>
                  <w:tcW w:w="535"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50</w:t>
                  </w:r>
                </w:p>
              </w:tc>
              <w:tc>
                <w:tcPr>
                  <w:tcW w:w="535"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50</w:t>
                  </w:r>
                </w:p>
              </w:tc>
              <w:tc>
                <w:tcPr>
                  <w:tcW w:w="535"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50</w:t>
                  </w:r>
                </w:p>
              </w:tc>
              <w:tc>
                <w:tcPr>
                  <w:tcW w:w="850"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200</w:t>
                  </w:r>
                </w:p>
              </w:tc>
              <w:tc>
                <w:tcPr>
                  <w:tcW w:w="426"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50</w:t>
                  </w:r>
                </w:p>
              </w:tc>
              <w:tc>
                <w:tcPr>
                  <w:tcW w:w="559"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100</w:t>
                  </w:r>
                </w:p>
              </w:tc>
              <w:tc>
                <w:tcPr>
                  <w:tcW w:w="636"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2000</w:t>
                  </w:r>
                </w:p>
              </w:tc>
              <w:tc>
                <w:tcPr>
                  <w:tcW w:w="534" w:type="dxa"/>
                  <w:shd w:val="clear" w:color="auto" w:fill="auto"/>
                  <w:vAlign w:val="center"/>
                </w:tcPr>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300</w:t>
                  </w:r>
                </w:p>
              </w:tc>
            </w:tr>
          </w:tbl>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（2）技术指标</w:t>
            </w:r>
          </w:p>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-325目钛粉一次收得率≥70%</w:t>
            </w:r>
          </w:p>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2、选择性指标（如：在可接受成本范围内的指标等，可根据实际情况增减条目。）</w:t>
            </w:r>
          </w:p>
          <w:p>
            <w:pPr>
              <w:spacing w:line="240" w:lineRule="atLeast"/>
              <w:ind w:firstLine="0" w:firstLineChars="0"/>
              <w:rPr>
                <w:rFonts w:ascii="仿宋_GB2312" w:cs="Times New Roman" w:hAnsiTheme="minorEastAsia"/>
                <w:sz w:val="24"/>
              </w:rPr>
            </w:pPr>
            <w:r>
              <w:rPr>
                <w:rFonts w:hint="eastAsia" w:ascii="仿宋_GB2312" w:cs="Times New Roman" w:hAnsiTheme="minorEastAsia"/>
                <w:sz w:val="24"/>
              </w:rPr>
              <w:t>（1）加工成本≤200元/kg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hAnsiTheme="minorEastAsia"/>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现有</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基础</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hAnsiTheme="minorEastAsia"/>
                <w:kern w:val="0"/>
                <w:sz w:val="24"/>
              </w:rPr>
            </w:pPr>
            <w:r>
              <w:rPr>
                <w:rFonts w:hint="eastAsia" w:ascii="仿宋_GB2312" w:cs="宋体" w:hAnsiTheme="minorEastAsia"/>
                <w:sz w:val="24"/>
              </w:rPr>
              <w:t>（企业已经开展的工作、所处阶段、投入资金和人力、仪器设备、生产条件等）</w:t>
            </w:r>
          </w:p>
          <w:p>
            <w:pPr>
              <w:spacing w:line="240" w:lineRule="atLeast"/>
              <w:ind w:firstLine="422" w:firstLineChars="176"/>
              <w:rPr>
                <w:rFonts w:ascii="仿宋_GB2312" w:cs="Times New Roman" w:hAnsiTheme="minorEastAsia"/>
                <w:sz w:val="24"/>
              </w:rPr>
            </w:pPr>
            <w:r>
              <w:rPr>
                <w:rFonts w:hint="eastAsia" w:ascii="仿宋_GB2312" w:cs="Times New Roman" w:hAnsiTheme="minorEastAsia"/>
                <w:sz w:val="24"/>
              </w:rPr>
              <w:t>宁波创润新材料有限公司占地面积32000平方米，厂房面积约20000平方米，总投资近1亿元。公司由多名海外归国博士，以及专业领域内高精尖专业人才联合组建，团队核心成员80%以上具有本科以上学历，同时在金属提纯、高纯钛材的应用，市场销售等领域具有丰富经验。公司成功研发出电子级低氧超高纯钛的制备新工艺，实现了关键核心设备的自主设计、制造。产品经国家检测中心和EAG检测中心检验，纯度可达到5N（99.999%）以上，含氧量低于100ppm，技术指标达到国际先进水平。</w:t>
            </w:r>
            <w:r>
              <w:rPr>
                <w:rFonts w:hint="eastAsia" w:ascii="仿宋_GB2312" w:cs="Times New Roman" w:hAnsiTheme="minorEastAsia"/>
                <w:b/>
                <w:sz w:val="24"/>
              </w:rPr>
              <w:t>为高品质钛粉从原料上提供了高纯、低氧的保障。</w:t>
            </w:r>
            <w:r>
              <w:rPr>
                <w:rFonts w:hint="eastAsia" w:ascii="仿宋_GB2312" w:cs="Times New Roman" w:hAnsiTheme="minorEastAsia"/>
                <w:sz w:val="24"/>
              </w:rPr>
              <w:t>公司拥有8台熔盐电解提纯炉，1台最大功率 1800kW 的冷床电子束熔炼炉用于超高纯钛生产，可为钛粉制备提供充足的优质原材料。</w:t>
            </w:r>
            <w:r>
              <w:rPr>
                <w:rFonts w:hint="eastAsia" w:ascii="仿宋_GB2312" w:cs="Times New Roman" w:hAnsiTheme="minorEastAsia"/>
                <w:b/>
                <w:sz w:val="24"/>
              </w:rPr>
              <w:t>同时具有在高真空设备设计、真空控制、环境控制、杂质引入、氧含量控制上有着丰富的、成熟的经验。将为本项目提供良好的借鉴。</w:t>
            </w:r>
            <w:r>
              <w:rPr>
                <w:rFonts w:hint="eastAsia" w:ascii="仿宋_GB2312" w:cs="Times New Roman" w:hAnsiTheme="minorEastAsia"/>
                <w:sz w:val="24"/>
              </w:rPr>
              <w:t>与当地企业共享检测设备包括VG9000辉光放电质谱仪（GDMS）、LS-POP(9)激光粒度分析仪等，可为钛粉的粒度、纯度做出精确的分析。</w:t>
            </w:r>
          </w:p>
          <w:p>
            <w:pPr>
              <w:spacing w:line="240" w:lineRule="atLeast"/>
              <w:ind w:firstLine="422" w:firstLineChars="176"/>
              <w:rPr>
                <w:rFonts w:ascii="仿宋_GB2312" w:cs="Times New Roman" w:hAnsiTheme="minorEastAsia"/>
                <w:sz w:val="24"/>
              </w:rPr>
            </w:pPr>
            <w:r>
              <w:rPr>
                <w:rFonts w:hint="eastAsia" w:ascii="仿宋_GB2312" w:cs="Times New Roman" w:hAnsiTheme="minorEastAsia"/>
                <w:sz w:val="24"/>
              </w:rPr>
              <w:t>公司先后获得余姚市优秀海归创业项目种子资金支持，宁波市2013“智团创业”项目支持；宁波市2015“工业重大专项”项目支持；国家科技中小型企业技术创新基金立项支持，以及国家发改委、工信部重点产业振兴专项支持，并在中组部第三届“千人计划”创业大赛中，获得全国第二名。有着丰富、完善的产学研项目组织管理经验、管理制度。同时，公司主要客户群体为半导体行业，</w:t>
            </w:r>
            <w:r>
              <w:rPr>
                <w:rFonts w:hint="eastAsia" w:ascii="仿宋_GB2312" w:cs="Times New Roman" w:hAnsiTheme="minorEastAsia"/>
                <w:b/>
                <w:sz w:val="24"/>
              </w:rPr>
              <w:t>有着极为丰富、严格的品质管理经验、水平。将为本项目的实施以及规模化稳定生产提供保障。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简要</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hAnsiTheme="minorEastAsia"/>
                <w:sz w:val="24"/>
              </w:rPr>
            </w:pPr>
            <w:r>
              <w:rPr>
                <w:rFonts w:hint="eastAsia" w:ascii="仿宋_GB2312" w:cs="宋体" w:hAnsiTheme="minorEastAsia"/>
                <w:sz w:val="24"/>
              </w:rPr>
              <w:t>（希望与哪类高校、科研院所开展产学研合作，共建创新载体，以及对专家及团队所属领域和水平的要求）</w:t>
            </w:r>
          </w:p>
          <w:p>
            <w:pPr>
              <w:ind w:firstLine="0" w:firstLineChars="0"/>
              <w:rPr>
                <w:rFonts w:ascii="仿宋_GB2312" w:cs="宋体" w:hAnsiTheme="minorEastAsia"/>
                <w:b/>
                <w:sz w:val="24"/>
              </w:rPr>
            </w:pPr>
            <w:r>
              <w:rPr>
                <w:rFonts w:hint="eastAsia" w:ascii="仿宋_GB2312" w:cs="宋体" w:hAnsiTheme="minorEastAsia"/>
                <w:b/>
                <w:sz w:val="24"/>
              </w:rPr>
              <w:t>项目计划科技投入总额</w:t>
            </w:r>
            <w:r>
              <w:rPr>
                <w:rFonts w:hint="eastAsia" w:ascii="仿宋_GB2312" w:cs="宋体" w:hAnsiTheme="minorEastAsia"/>
                <w:b/>
                <w:sz w:val="24"/>
              </w:rPr>
              <w:tab/>
            </w:r>
            <w:r>
              <w:rPr>
                <w:rFonts w:hint="eastAsia" w:ascii="仿宋_GB2312" w:cs="宋体" w:hAnsiTheme="minorEastAsia"/>
                <w:b/>
                <w:sz w:val="24"/>
              </w:rPr>
              <w:t>1200（万元）</w:t>
            </w:r>
          </w:p>
          <w:p>
            <w:pPr>
              <w:ind w:firstLine="0" w:firstLineChars="0"/>
              <w:rPr>
                <w:rFonts w:ascii="仿宋_GB2312" w:cs="宋体" w:hAnsiTheme="minorEastAsia"/>
                <w:b/>
                <w:sz w:val="24"/>
              </w:rPr>
            </w:pPr>
            <w:r>
              <w:rPr>
                <w:rFonts w:hint="eastAsia" w:ascii="仿宋_GB2312" w:cs="宋体" w:hAnsiTheme="minorEastAsia"/>
                <w:b/>
                <w:sz w:val="24"/>
              </w:rPr>
              <w:t>已投入经费额</w:t>
            </w:r>
            <w:r>
              <w:rPr>
                <w:rFonts w:hint="eastAsia" w:ascii="仿宋_GB2312" w:cs="宋体" w:hAnsiTheme="minorEastAsia"/>
                <w:b/>
                <w:sz w:val="24"/>
              </w:rPr>
              <w:tab/>
            </w:r>
            <w:r>
              <w:rPr>
                <w:rFonts w:hint="eastAsia" w:ascii="仿宋_GB2312" w:cs="宋体" w:hAnsiTheme="minorEastAsia"/>
                <w:b/>
                <w:sz w:val="24"/>
              </w:rPr>
              <w:t>200（万元）</w:t>
            </w:r>
          </w:p>
          <w:p>
            <w:pPr>
              <w:ind w:firstLine="0" w:firstLineChars="0"/>
              <w:rPr>
                <w:rFonts w:ascii="仿宋_GB2312" w:cs="宋体" w:hAnsiTheme="minorEastAsia"/>
                <w:b/>
                <w:sz w:val="24"/>
              </w:rPr>
            </w:pPr>
            <w:r>
              <w:rPr>
                <w:rFonts w:hint="eastAsia" w:ascii="仿宋_GB2312" w:cs="宋体" w:hAnsiTheme="minorEastAsia"/>
                <w:b/>
                <w:sz w:val="24"/>
              </w:rPr>
              <w:t>计划支付技术转让（合作）费最高额</w:t>
            </w:r>
            <w:r>
              <w:rPr>
                <w:rFonts w:hint="eastAsia" w:ascii="仿宋_GB2312" w:cs="宋体" w:hAnsiTheme="minorEastAsia"/>
                <w:b/>
                <w:sz w:val="24"/>
              </w:rPr>
              <w:tab/>
            </w:r>
            <w:r>
              <w:rPr>
                <w:rFonts w:hint="eastAsia" w:ascii="仿宋_GB2312" w:cs="宋体" w:hAnsiTheme="minorEastAsia"/>
                <w:b/>
                <w:sz w:val="24"/>
              </w:rPr>
              <w:t>500（万元）</w:t>
            </w:r>
          </w:p>
          <w:p>
            <w:pPr>
              <w:spacing w:line="240" w:lineRule="atLeast"/>
              <w:ind w:firstLine="0" w:firstLineChars="0"/>
              <w:jc w:val="left"/>
              <w:rPr>
                <w:rFonts w:ascii="仿宋_GB2312" w:cs="Times New Roman" w:hAnsiTheme="minorEastAsia"/>
                <w:b/>
                <w:sz w:val="24"/>
              </w:rPr>
            </w:pPr>
            <w:r>
              <w:rPr>
                <w:rFonts w:hint="eastAsia" w:ascii="仿宋_GB2312" w:cs="Times New Roman" w:hAnsiTheme="minorEastAsia"/>
                <w:b/>
                <w:sz w:val="24"/>
              </w:rPr>
              <w:t>成果形式（项目完成后要求技术输出方移交的成果形式以及知识产权等方面要求）</w:t>
            </w:r>
          </w:p>
          <w:p>
            <w:pPr>
              <w:ind w:firstLine="0" w:firstLineChars="0"/>
              <w:rPr>
                <w:rFonts w:ascii="仿宋_GB2312" w:cs="宋体" w:hAnsiTheme="minorEastAsia"/>
                <w:sz w:val="24"/>
              </w:rPr>
            </w:pPr>
            <w:r>
              <w:rPr>
                <w:rFonts w:hint="eastAsia" w:ascii="仿宋_GB2312" w:cs="Times New Roman" w:hAnsiTheme="minorEastAsia"/>
                <w:sz w:val="24"/>
              </w:rPr>
              <w:t>成套技术解决方案（设备、操作规程等），相关技术、设备等发明、实用新型专利等知识产权。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hAnsiTheme="minorEastAsia"/>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合作</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hAnsiTheme="minorEastAsia"/>
                <w:sz w:val="24"/>
              </w:rPr>
            </w:pPr>
            <w:r>
              <w:rPr>
                <w:rFonts w:hint="eastAsia" w:ascii="仿宋_GB2312" w:cs="宋体" w:hAnsiTheme="minorEastAsia"/>
                <w:sz w:val="24"/>
              </w:rPr>
              <w:t xml:space="preserve"> □技术转让    □技术入股   </w:t>
            </w:r>
            <w:r>
              <w:rPr>
                <w:rFonts w:hint="eastAsia" w:ascii="MS Mincho" w:hAnsi="MS Mincho" w:eastAsia="MS Mincho" w:cs="MS Mincho"/>
                <w:kern w:val="0"/>
                <w:sz w:val="24"/>
              </w:rPr>
              <w:t>☑</w:t>
            </w:r>
            <w:r>
              <w:rPr>
                <w:rFonts w:hint="eastAsia" w:ascii="仿宋_GB2312" w:cs="宋体" w:hAnsiTheme="minorEastAsia"/>
                <w:sz w:val="24"/>
              </w:rPr>
              <w:t xml:space="preserve">联合开发   □委托研发 </w:t>
            </w:r>
          </w:p>
          <w:p>
            <w:pPr>
              <w:ind w:firstLine="0" w:firstLineChars="0"/>
              <w:rPr>
                <w:rFonts w:ascii="仿宋_GB2312" w:cs="宋体" w:hAnsiTheme="minorEastAsia"/>
                <w:sz w:val="24"/>
              </w:rPr>
            </w:pPr>
            <w:r>
              <w:rPr>
                <w:rFonts w:hint="eastAsia" w:ascii="仿宋_GB2312" w:cs="宋体" w:hAnsiTheme="minorEastAsia"/>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cs="宋体" w:hAnsiTheme="minorEastAsia"/>
                <w:sz w:val="24"/>
                <w:szCs w:val="24"/>
              </w:rPr>
            </w:pPr>
            <w:r>
              <w:rPr>
                <w:rFonts w:hint="eastAsia" w:ascii="MS Mincho" w:hAnsi="MS Mincho" w:eastAsia="MS Mincho" w:cs="MS Mincho"/>
                <w:kern w:val="0"/>
                <w:sz w:val="24"/>
              </w:rPr>
              <w:t>☑</w:t>
            </w:r>
            <w:r>
              <w:rPr>
                <w:rFonts w:hint="eastAsia" w:ascii="仿宋_GB2312" w:cs="宋体" w:hAnsiTheme="minorEastAsia"/>
                <w:sz w:val="24"/>
                <w:szCs w:val="24"/>
              </w:rPr>
              <w:t xml:space="preserve">技术转移  □研发费用加计扣除  □知识产权  □科技金融 </w:t>
            </w:r>
          </w:p>
          <w:p>
            <w:pPr>
              <w:pStyle w:val="17"/>
              <w:ind w:firstLine="0" w:firstLineChars="0"/>
              <w:jc w:val="left"/>
              <w:rPr>
                <w:rFonts w:ascii="仿宋_GB2312" w:hAnsiTheme="minorEastAsia"/>
                <w:sz w:val="24"/>
                <w:szCs w:val="24"/>
              </w:rPr>
            </w:pPr>
            <w:r>
              <w:rPr>
                <w:rFonts w:hint="eastAsia" w:ascii="仿宋_GB2312" w:cs="宋体" w:hAnsiTheme="minorEastAsia"/>
                <w:sz w:val="24"/>
                <w:szCs w:val="24"/>
              </w:rPr>
              <w:t xml:space="preserve">□检验检测  □质量体系  </w:t>
            </w:r>
            <w:r>
              <w:rPr>
                <w:rFonts w:hint="eastAsia" w:ascii="仿宋_GB2312" w:hAnsiTheme="minorEastAsia"/>
                <w:sz w:val="24"/>
                <w:szCs w:val="24"/>
              </w:rPr>
              <w:t xml:space="preserve">□行业政策   □科技政策  □招标采购 </w:t>
            </w:r>
          </w:p>
          <w:p>
            <w:pPr>
              <w:pStyle w:val="17"/>
              <w:ind w:firstLine="0" w:firstLineChars="0"/>
              <w:jc w:val="left"/>
              <w:rPr>
                <w:rFonts w:ascii="仿宋_GB2312" w:cs="宋体" w:hAnsiTheme="minorEastAsia"/>
                <w:sz w:val="24"/>
                <w:szCs w:val="24"/>
              </w:rPr>
            </w:pPr>
            <w:r>
              <w:rPr>
                <w:rFonts w:hint="eastAsia" w:ascii="仿宋_GB2312" w:hAnsiTheme="minorEastAsia"/>
                <w:sz w:val="24"/>
                <w:szCs w:val="24"/>
              </w:rPr>
              <w:t>□产品/服务市场占有率分析  □市场前景分析  □企业发展战略咨询           □其他</w:t>
            </w:r>
            <w:r>
              <w:rPr>
                <w:rFonts w:hint="eastAsia" w:ascii="仿宋_GB2312" w:hAnsiTheme="minorEastAsia"/>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hAnsiTheme="minorEastAsia"/>
                <w:sz w:val="24"/>
                <w:u w:val="single"/>
              </w:rPr>
            </w:pPr>
            <w:r>
              <w:rPr>
                <w:rFonts w:hint="eastAsia" w:ascii="仿宋_GB2312" w:cs="宋体" w:hAnsiTheme="minorEastAsia"/>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同意公开</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hAnsiTheme="minorEastAsia"/>
                <w:sz w:val="24"/>
              </w:rPr>
            </w:pPr>
            <w:r>
              <w:rPr>
                <w:rFonts w:hint="eastAsia" w:ascii="仿宋_GB2312" w:cs="宋体" w:hAnsiTheme="minorEastAsia"/>
                <w:sz w:val="24"/>
              </w:rPr>
              <w:t xml:space="preserve"> </w:t>
            </w:r>
            <w:r>
              <w:rPr>
                <w:rFonts w:hint="eastAsia" w:ascii="MS Mincho" w:hAnsi="MS Mincho" w:eastAsia="MS Mincho" w:cs="MS Mincho"/>
                <w:kern w:val="0"/>
                <w:sz w:val="24"/>
              </w:rPr>
              <w:t>☑</w:t>
            </w:r>
            <w:r>
              <w:rPr>
                <w:rFonts w:hint="eastAsia" w:ascii="仿宋_GB2312" w:cs="宋体" w:hAnsiTheme="minorEastAsia"/>
                <w:kern w:val="0"/>
                <w:sz w:val="24"/>
              </w:rPr>
              <w:t xml:space="preserve">是                              </w:t>
            </w:r>
            <w:r>
              <w:rPr>
                <w:rFonts w:hint="eastAsia" w:ascii="仿宋_GB2312" w:cs="宋体" w:hAnsiTheme="minorEastAsia"/>
                <w:sz w:val="24"/>
              </w:rPr>
              <w:t xml:space="preserve"> □否</w:t>
            </w:r>
          </w:p>
          <w:p>
            <w:pPr>
              <w:ind w:firstLine="0" w:firstLineChars="0"/>
              <w:rPr>
                <w:rFonts w:ascii="仿宋_GB2312" w:cs="宋体" w:hAnsiTheme="minorEastAsia"/>
                <w:sz w:val="24"/>
                <w:u w:val="single"/>
              </w:rPr>
            </w:pPr>
            <w:r>
              <w:rPr>
                <w:rFonts w:hint="eastAsia" w:ascii="仿宋_GB2312" w:cs="宋体" w:hAnsiTheme="minorEastAsia"/>
                <w:sz w:val="24"/>
              </w:rPr>
              <w:t xml:space="preserve"> □</w:t>
            </w:r>
            <w:r>
              <w:rPr>
                <w:rFonts w:hint="eastAsia" w:ascii="仿宋_GB2312" w:cs="宋体" w:hAnsiTheme="minorEastAsia"/>
                <w:kern w:val="0"/>
                <w:sz w:val="24"/>
              </w:rPr>
              <w:t>部分公开(说明）</w:t>
            </w:r>
            <w:r>
              <w:rPr>
                <w:rFonts w:hint="eastAsia" w:ascii="仿宋_GB2312" w:cs="宋体" w:hAnsiTheme="minorEastAsia"/>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同意接受</w:t>
            </w:r>
          </w:p>
          <w:p>
            <w:pPr>
              <w:ind w:firstLine="0" w:firstLineChars="0"/>
              <w:jc w:val="center"/>
              <w:rPr>
                <w:rFonts w:ascii="仿宋_GB2312" w:cs="宋体" w:hAnsiTheme="minorEastAsia"/>
                <w:kern w:val="0"/>
                <w:sz w:val="24"/>
              </w:rPr>
            </w:pPr>
            <w:r>
              <w:rPr>
                <w:rFonts w:hint="eastAsia" w:ascii="仿宋_GB2312" w:cs="宋体" w:hAnsiTheme="minorEastAsia"/>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hAnsiTheme="minorEastAsia"/>
                <w:kern w:val="0"/>
                <w:sz w:val="24"/>
              </w:rPr>
            </w:pPr>
            <w:r>
              <w:rPr>
                <w:rFonts w:hint="eastAsia" w:ascii="仿宋_GB2312" w:cs="宋体" w:hAnsiTheme="minorEastAsia"/>
                <w:sz w:val="24"/>
              </w:rPr>
              <w:t xml:space="preserve"> </w:t>
            </w:r>
            <w:r>
              <w:rPr>
                <w:rFonts w:hint="eastAsia" w:ascii="MS Mincho" w:hAnsi="MS Mincho" w:eastAsia="MS Mincho" w:cs="MS Mincho"/>
                <w:kern w:val="0"/>
                <w:sz w:val="24"/>
              </w:rPr>
              <w:t>☑</w:t>
            </w:r>
            <w:r>
              <w:rPr>
                <w:rFonts w:hint="eastAsia" w:ascii="仿宋_GB2312" w:cs="宋体" w:hAnsiTheme="minorEastAsia"/>
                <w:kern w:val="0"/>
                <w:sz w:val="24"/>
              </w:rPr>
              <w:t xml:space="preserve">是                </w:t>
            </w:r>
          </w:p>
          <w:p>
            <w:pPr>
              <w:ind w:firstLine="0" w:firstLineChars="0"/>
              <w:rPr>
                <w:rFonts w:ascii="仿宋_GB2312" w:cs="宋体" w:hAnsiTheme="minorEastAsia"/>
                <w:kern w:val="0"/>
                <w:sz w:val="24"/>
              </w:rPr>
            </w:pPr>
            <w:r>
              <w:rPr>
                <w:rFonts w:hint="eastAsia" w:ascii="仿宋_GB2312" w:cs="宋体" w:hAnsiTheme="minorEastAsia"/>
                <w:kern w:val="0"/>
                <w:sz w:val="24"/>
              </w:rPr>
              <w:t xml:space="preserve"> </w:t>
            </w:r>
            <w:r>
              <w:rPr>
                <w:rFonts w:hint="eastAsia" w:ascii="仿宋_GB2312" w:cs="宋体" w:hAnsiTheme="minorEastAsia"/>
                <w:sz w:val="24"/>
              </w:rPr>
              <w:t>□</w:t>
            </w:r>
            <w:r>
              <w:rPr>
                <w:rFonts w:hint="eastAsia" w:ascii="仿宋_GB2312" w:cs="宋体" w:hAnsiTheme="minorEastAsia"/>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hAnsiTheme="minorEastAsia"/>
                <w:kern w:val="0"/>
                <w:sz w:val="24"/>
              </w:rPr>
            </w:pPr>
            <w:r>
              <w:rPr>
                <w:rFonts w:hint="eastAsia" w:ascii="仿宋_GB2312" w:cs="宋体" w:hAnsiTheme="minorEastAsia"/>
                <w:sz w:val="24"/>
              </w:rPr>
              <w:t xml:space="preserve"> </w:t>
            </w:r>
            <w:r>
              <w:rPr>
                <w:rFonts w:hint="eastAsia" w:ascii="MS Mincho" w:hAnsi="MS Mincho" w:eastAsia="MS Mincho" w:cs="MS Mincho"/>
                <w:kern w:val="0"/>
                <w:sz w:val="24"/>
              </w:rPr>
              <w:t>☑</w:t>
            </w:r>
            <w:r>
              <w:rPr>
                <w:rFonts w:hint="eastAsia" w:ascii="仿宋_GB2312" w:cs="宋体" w:hAnsiTheme="minorEastAsia"/>
                <w:kern w:val="0"/>
                <w:sz w:val="24"/>
              </w:rPr>
              <w:t>是</w:t>
            </w:r>
          </w:p>
          <w:p>
            <w:pPr>
              <w:ind w:firstLine="0" w:firstLineChars="0"/>
              <w:rPr>
                <w:rFonts w:ascii="仿宋_GB2312" w:cs="宋体" w:hAnsiTheme="minorEastAsia"/>
                <w:kern w:val="0"/>
                <w:sz w:val="24"/>
              </w:rPr>
            </w:pPr>
            <w:r>
              <w:rPr>
                <w:rFonts w:hint="eastAsia" w:ascii="仿宋_GB2312" w:cs="宋体" w:hAnsiTheme="minorEastAsia"/>
                <w:kern w:val="0"/>
                <w:sz w:val="24"/>
              </w:rPr>
              <w:t xml:space="preserve"> </w:t>
            </w:r>
            <w:r>
              <w:rPr>
                <w:rFonts w:hint="eastAsia" w:ascii="仿宋_GB2312" w:cs="宋体" w:hAnsiTheme="minorEastAsia"/>
                <w:sz w:val="24"/>
              </w:rPr>
              <w:t>□</w:t>
            </w:r>
            <w:r>
              <w:rPr>
                <w:rFonts w:hint="eastAsia" w:ascii="仿宋_GB2312" w:cs="宋体" w:hAnsiTheme="minorEastAsia"/>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hAnsiTheme="minorEastAsia"/>
                <w:kern w:val="0"/>
                <w:sz w:val="24"/>
              </w:rPr>
            </w:pPr>
            <w:r>
              <w:rPr>
                <w:rFonts w:hint="eastAsia" w:ascii="仿宋_GB2312" w:cs="宋体" w:hAnsiTheme="minorEastAsia"/>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hAnsiTheme="minorEastAsia"/>
                <w:sz w:val="24"/>
              </w:rPr>
            </w:pPr>
            <w:r>
              <w:rPr>
                <w:rFonts w:hint="eastAsia" w:ascii="仿宋_GB2312" w:cs="宋体" w:hAnsiTheme="minorEastAsia"/>
                <w:sz w:val="24"/>
              </w:rPr>
              <w:t xml:space="preserve"> □</w:t>
            </w:r>
            <w:r>
              <w:rPr>
                <w:rFonts w:hint="eastAsia" w:ascii="仿宋_GB2312" w:cs="宋体" w:hAnsiTheme="minorEastAsia"/>
                <w:kern w:val="0"/>
                <w:sz w:val="24"/>
              </w:rPr>
              <w:t>是，金额</w:t>
            </w:r>
            <w:r>
              <w:rPr>
                <w:rFonts w:hint="eastAsia" w:ascii="仿宋_GB2312" w:cs="宋体" w:hAnsiTheme="minorEastAsia"/>
                <w:sz w:val="24"/>
                <w:u w:val="single"/>
              </w:rPr>
              <w:t xml:space="preserve">              </w:t>
            </w:r>
            <w:r>
              <w:rPr>
                <w:rFonts w:hint="eastAsia" w:ascii="仿宋_GB2312" w:cs="宋体" w:hAnsiTheme="minorEastAsia"/>
                <w:sz w:val="24"/>
              </w:rPr>
              <w:t>万元。</w:t>
            </w:r>
            <w:r>
              <w:rPr>
                <w:rFonts w:hint="eastAsia" w:ascii="仿宋_GB2312" w:cs="宋体" w:hAnsiTheme="minorEastAsia"/>
                <w:kern w:val="0"/>
                <w:sz w:val="24"/>
              </w:rPr>
              <w:t>（奖金仅用作奖励现场参赛者，不作为技术转让、技术许可或其他独占性合作的前提条件）</w:t>
            </w:r>
          </w:p>
          <w:p>
            <w:pPr>
              <w:ind w:firstLine="0" w:firstLineChars="0"/>
              <w:rPr>
                <w:rFonts w:ascii="仿宋_GB2312" w:cs="宋体" w:hAnsiTheme="minorEastAsia"/>
                <w:kern w:val="0"/>
                <w:sz w:val="24"/>
              </w:rPr>
            </w:pPr>
            <w:r>
              <w:rPr>
                <w:rFonts w:hint="eastAsia" w:ascii="仿宋_GB2312" w:cs="宋体" w:hAnsiTheme="minorEastAsia"/>
                <w:sz w:val="24"/>
              </w:rPr>
              <w:t xml:space="preserve"> □</w:t>
            </w:r>
            <w:r>
              <w:rPr>
                <w:rFonts w:hint="eastAsia" w:ascii="仿宋_GB2312" w:cs="宋体" w:hAnsiTheme="minorEastAsia"/>
                <w:kern w:val="0"/>
                <w:sz w:val="24"/>
              </w:rPr>
              <w:t>否</w:t>
            </w:r>
          </w:p>
          <w:p>
            <w:pPr>
              <w:ind w:firstLine="0" w:firstLineChars="0"/>
              <w:rPr>
                <w:rFonts w:ascii="仿宋_GB2312" w:cs="宋体" w:hAnsiTheme="minorEastAsia"/>
                <w:kern w:val="0"/>
                <w:sz w:val="24"/>
              </w:rPr>
            </w:pPr>
            <w:r>
              <w:rPr>
                <w:rFonts w:hint="eastAsia" w:ascii="仿宋_GB2312" w:cs="宋体" w:hAnsiTheme="minorEastAsia"/>
                <w:kern w:val="0"/>
                <w:sz w:val="24"/>
              </w:rPr>
              <w:br w:type="textWrapping"/>
            </w:r>
            <w:r>
              <w:rPr>
                <w:rFonts w:hint="eastAsia" w:ascii="仿宋_GB2312" w:cs="宋体" w:hAnsiTheme="minorEastAsia"/>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sz w:val="24"/>
              </w:rPr>
              <w:t>宁波合力模具科技股份有限公司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光机电一体化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48000万元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hAnsi="宋体"/>
                <w:sz w:val="24"/>
              </w:rPr>
              <w:t>高效率、长寿命大型热冲压模具及其工艺技术研发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技术研发（关键、核心技术）</w:t>
            </w:r>
          </w:p>
          <w:p>
            <w:pPr>
              <w:ind w:firstLine="0" w:firstLineChars="0"/>
              <w:rPr>
                <w:rFonts w:ascii="仿宋_GB2312" w:cs="宋体"/>
                <w:sz w:val="24"/>
              </w:rPr>
            </w:pP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422" w:firstLineChars="176"/>
              <w:rPr>
                <w:rFonts w:ascii="仿宋_GB2312" w:hAnsi="宋体" w:cs="Times New Roman"/>
                <w:sz w:val="24"/>
              </w:rPr>
            </w:pPr>
            <w:r>
              <w:rPr>
                <w:rFonts w:hint="eastAsia" w:ascii="仿宋_GB2312" w:hAnsi="宋体" w:cs="Times New Roman"/>
                <w:sz w:val="24"/>
              </w:rPr>
              <w:t>目前，全球范围内汽车尾气排放和碰撞法规日趋严格，追求确保汽车安全舒适前提下的汽车轻量化是行业发展趋势，热冲压技术的应用可最大程度的实现车身零件高强减薄，因此，近年来热冲压零件的应用呈现爆发式增长的态势，2020年全球对热冲压零件的需求量预计将达5亿件。特斯拉电动车B柱原先是采用铝合金材料，但因其侧面碰撞性能不达标，后续车型将改为热冲压零件以提升碰撞性能。</w:t>
            </w:r>
          </w:p>
          <w:p>
            <w:pPr>
              <w:spacing w:line="240" w:lineRule="atLeast"/>
              <w:ind w:firstLine="422" w:firstLineChars="176"/>
              <w:rPr>
                <w:rFonts w:ascii="仿宋_GB2312" w:hAnsi="宋体" w:cs="Times New Roman"/>
                <w:sz w:val="24"/>
              </w:rPr>
            </w:pPr>
            <w:r>
              <w:rPr>
                <w:rFonts w:hint="eastAsia" w:ascii="仿宋_GB2312" w:hAnsi="Calibri" w:cs="Times New Roman"/>
                <w:sz w:val="24"/>
              </w:rPr>
              <w:t>近几年来，国内热冲压零件的产业化应用也呈现出爆发式增长的态势，至今国内已有50余条热冲压产线。宝钢热冲压产业相继在重庆、柳州布点，上海也将新增1条热冲压产线。国内自主品牌的很多新车型，包括五菱、比亚迪、江淮、江铃等汽车厂销售价格在10万以下的车型，也不同程度地使用了热冲压零件。与此同时，像变强度热冲压、变厚度热冲压、补丁板热冲压、门环热冲压等先进热冲压（及其组合）技术在行业里的应用也不断扩大。</w:t>
            </w:r>
          </w:p>
          <w:p>
            <w:pPr>
              <w:spacing w:line="240" w:lineRule="atLeast"/>
              <w:ind w:firstLine="422" w:firstLineChars="176"/>
              <w:rPr>
                <w:rFonts w:ascii="仿宋_GB2312" w:hAnsi="宋体" w:cs="Times New Roman"/>
                <w:sz w:val="24"/>
              </w:rPr>
            </w:pPr>
            <w:r>
              <w:rPr>
                <w:rFonts w:hint="eastAsia" w:ascii="仿宋_GB2312" w:hAnsi="Calibri" w:cs="Times New Roman"/>
                <w:sz w:val="24"/>
              </w:rPr>
              <w:t>随着热冲压零件（技术）应用范围和应用车型的不断扩大，热冲压零件的制造成本也日益引起业内关注，影响热冲压零件制造成本的因素较多，其中热冲压模具使用效率及使用寿命是非常重要的。高效率的热冲压模具直接影响热冲压生产线的生产节拍，提高生产线单位时间内的产出量，长寿命模具可以实现单套模具完成更多的生产任务，直接降低模具分摊费用，产品成本下降。所以开发高效率，长寿命的大型热火从业模具及其工艺技术有助于提高热冲压行业的整体效率，有助于热冲压行业整体健康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ind w:firstLine="370" w:firstLineChars="0"/>
              <w:rPr>
                <w:rFonts w:ascii="仿宋_GB2312" w:hAnsi="Calibri" w:cs="Times New Roman"/>
                <w:sz w:val="24"/>
              </w:rPr>
            </w:pPr>
            <w:r>
              <w:rPr>
                <w:rFonts w:hint="eastAsia" w:ascii="仿宋_GB2312" w:hAnsi="Calibri" w:cs="Times New Roman"/>
                <w:sz w:val="24"/>
              </w:rPr>
              <w:t>1，开发适用于高效率 长寿命大型热冲压模具的模具钢材料，具有优良的导热效率和耐磨性，可加工性，良好的热处理特性。；</w:t>
            </w:r>
          </w:p>
          <w:p>
            <w:pPr>
              <w:ind w:firstLine="370" w:firstLineChars="0"/>
              <w:rPr>
                <w:rFonts w:ascii="仿宋_GB2312" w:hAnsi="Calibri" w:cs="Times New Roman"/>
                <w:sz w:val="24"/>
              </w:rPr>
            </w:pPr>
            <w:r>
              <w:rPr>
                <w:rFonts w:hint="eastAsia" w:ascii="仿宋_GB2312" w:hAnsi="Calibri" w:cs="Times New Roman"/>
                <w:sz w:val="24"/>
              </w:rPr>
              <w:t>2，开展热冲压模具疲劳开裂CAE分析研究；</w:t>
            </w:r>
          </w:p>
          <w:p>
            <w:pPr>
              <w:ind w:firstLine="370" w:firstLineChars="0"/>
              <w:rPr>
                <w:rFonts w:ascii="仿宋_GB2312" w:hAnsi="Calibri" w:cs="Times New Roman"/>
                <w:sz w:val="24"/>
              </w:rPr>
            </w:pPr>
            <w:r>
              <w:rPr>
                <w:rFonts w:hint="eastAsia" w:ascii="仿宋_GB2312" w:hAnsi="Calibri" w:cs="Times New Roman"/>
                <w:sz w:val="24"/>
              </w:rPr>
              <w:t>3，开展热冲压产品设计和对模具寿命的影响研究，优化热冲压零件本身设计缺陷对模具的不利影响；</w:t>
            </w:r>
          </w:p>
          <w:p>
            <w:pPr>
              <w:ind w:firstLine="370" w:firstLineChars="0"/>
              <w:rPr>
                <w:rFonts w:ascii="仿宋_GB2312" w:hAnsi="宋体" w:cs="Times New Roman"/>
                <w:sz w:val="24"/>
              </w:rPr>
            </w:pPr>
            <w:r>
              <w:rPr>
                <w:rFonts w:hint="eastAsia" w:ascii="仿宋_GB2312" w:hAnsi="Calibri" w:cs="Times New Roman"/>
                <w:sz w:val="24"/>
              </w:rPr>
              <w:t>4，开展</w:t>
            </w:r>
            <w:r>
              <w:rPr>
                <w:rFonts w:hint="eastAsia" w:ascii="仿宋_GB2312" w:hAnsi="宋体" w:cs="Times New Roman"/>
                <w:sz w:val="24"/>
              </w:rPr>
              <w:t>高效率 长寿命大型热冲压模具设计关键技术研究，高效的匹配行业最新技术的生产线和设备。</w:t>
            </w:r>
          </w:p>
          <w:p>
            <w:pPr>
              <w:ind w:firstLine="370" w:firstLineChars="0"/>
              <w:rPr>
                <w:rFonts w:ascii="仿宋_GB2312" w:hAnsi="Calibri" w:cs="Times New Roman"/>
                <w:sz w:val="24"/>
              </w:rPr>
            </w:pPr>
            <w:r>
              <w:rPr>
                <w:rFonts w:hint="eastAsia" w:ascii="仿宋_GB2312" w:hAnsi="Calibri" w:cs="Times New Roman"/>
                <w:sz w:val="24"/>
              </w:rPr>
              <w:t>5，开展</w:t>
            </w:r>
            <w:r>
              <w:rPr>
                <w:rFonts w:hint="eastAsia" w:ascii="仿宋_GB2312" w:hAnsi="宋体" w:cs="Times New Roman"/>
                <w:sz w:val="24"/>
              </w:rPr>
              <w:t>高效率 长寿命大型热冲压模具</w:t>
            </w:r>
            <w:r>
              <w:rPr>
                <w:rFonts w:hint="eastAsia" w:ascii="仿宋_GB2312" w:hAnsi="Calibri" w:cs="Times New Roman"/>
                <w:sz w:val="24"/>
              </w:rPr>
              <w:t>加工制造技术研究，实现热冲压模具加工，装配，调试准确高效；</w:t>
            </w:r>
          </w:p>
          <w:p>
            <w:pPr>
              <w:spacing w:line="240" w:lineRule="atLeast"/>
              <w:ind w:firstLine="0" w:firstLineChars="0"/>
              <w:jc w:val="left"/>
              <w:rPr>
                <w:rFonts w:ascii="仿宋_GB2312" w:hAnsi="黑体" w:cs="Times New Roman"/>
                <w:sz w:val="24"/>
              </w:rPr>
            </w:pPr>
            <w:r>
              <w:rPr>
                <w:rFonts w:hint="eastAsia" w:ascii="仿宋_GB2312" w:hAnsi="黑体" w:cs="Times New Roman"/>
                <w:sz w:val="24"/>
              </w:rPr>
              <w:t>所需达到的技术目标</w:t>
            </w:r>
          </w:p>
          <w:p>
            <w:pPr>
              <w:spacing w:line="240" w:lineRule="atLeast"/>
              <w:ind w:firstLine="120" w:firstLineChars="50"/>
              <w:rPr>
                <w:rFonts w:ascii="仿宋_GB2312" w:hAnsi="宋体" w:cs="Times New Roman"/>
                <w:sz w:val="24"/>
              </w:rPr>
            </w:pPr>
            <w:r>
              <w:rPr>
                <w:rFonts w:hint="eastAsia" w:ascii="仿宋_GB2312" w:hAnsi="宋体" w:cs="Times New Roman"/>
                <w:sz w:val="24"/>
              </w:rPr>
              <w:t>1、硬性指标（如：具体参数等，可根据实际情况增减条目。）</w:t>
            </w:r>
          </w:p>
          <w:p>
            <w:pPr>
              <w:spacing w:line="240" w:lineRule="atLeast"/>
              <w:ind w:firstLine="0" w:firstLineChars="0"/>
              <w:rPr>
                <w:rFonts w:ascii="仿宋_GB2312" w:hAnsi="宋体" w:cs="Times New Roman"/>
                <w:sz w:val="24"/>
              </w:rPr>
            </w:pPr>
            <w:r>
              <w:rPr>
                <w:rFonts w:hint="eastAsia" w:ascii="仿宋_GB2312" w:hAnsi="宋体" w:cs="Times New Roman"/>
                <w:sz w:val="24"/>
              </w:rPr>
              <w:t>实现高效率长寿热冲压模具及其工艺技术成熟。</w:t>
            </w:r>
          </w:p>
          <w:p>
            <w:pPr>
              <w:spacing w:line="240" w:lineRule="atLeast"/>
              <w:ind w:firstLine="0" w:firstLineChars="0"/>
              <w:rPr>
                <w:rFonts w:ascii="仿宋_GB2312" w:hAnsi="宋体" w:cs="Times New Roman"/>
                <w:sz w:val="24"/>
              </w:rPr>
            </w:pPr>
            <w:r>
              <w:rPr>
                <w:rFonts w:hint="eastAsia" w:ascii="仿宋_GB2312" w:hAnsi="宋体" w:cs="Times New Roman"/>
                <w:sz w:val="24"/>
              </w:rPr>
              <w:t>a保压时间控制在6秒，较现有行业水平缩短25%；</w:t>
            </w:r>
          </w:p>
          <w:p>
            <w:pPr>
              <w:spacing w:line="240" w:lineRule="atLeast"/>
              <w:ind w:firstLine="0" w:firstLineChars="0"/>
              <w:rPr>
                <w:rFonts w:ascii="仿宋_GB2312" w:hAnsi="宋体" w:cs="Times New Roman"/>
                <w:sz w:val="24"/>
              </w:rPr>
            </w:pPr>
            <w:r>
              <w:rPr>
                <w:rFonts w:hint="eastAsia" w:ascii="仿宋_GB2312" w:hAnsi="宋体" w:cs="Times New Roman"/>
                <w:sz w:val="24"/>
              </w:rPr>
              <w:t>b生产节拍提升到4冲程/分钟，较现有行业水平提升25%；</w:t>
            </w:r>
          </w:p>
          <w:p>
            <w:pPr>
              <w:spacing w:line="240" w:lineRule="atLeast"/>
              <w:ind w:firstLine="0" w:firstLineChars="0"/>
              <w:rPr>
                <w:rFonts w:ascii="仿宋_GB2312" w:hAnsi="宋体" w:cs="Times New Roman"/>
                <w:sz w:val="24"/>
              </w:rPr>
            </w:pPr>
            <w:r>
              <w:rPr>
                <w:rFonts w:hint="eastAsia" w:ascii="仿宋_GB2312" w:hAnsi="宋体" w:cs="Times New Roman"/>
                <w:sz w:val="24"/>
              </w:rPr>
              <w:t>c模具寿命达到30万冲程，较现有行业水平提升20%。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spacing w:line="240" w:lineRule="atLeast"/>
              <w:ind w:firstLine="422" w:firstLineChars="176"/>
              <w:rPr>
                <w:rFonts w:ascii="仿宋_GB2312" w:hAnsi="宋体" w:cs="Times New Roman"/>
                <w:sz w:val="24"/>
              </w:rPr>
            </w:pPr>
            <w:r>
              <w:rPr>
                <w:rFonts w:hint="eastAsia" w:ascii="仿宋_GB2312" w:hAnsi="宋体" w:cs="Times New Roman"/>
                <w:sz w:val="24"/>
              </w:rPr>
              <w:t>宁波合力模具科技股份有限公司是国内较早开展热冲压模具本土化制造并取得成功的企业，也是上海通用至今为止唯一的热冲压模具本土化制造商。在热冲压模具制造领域有明显的优势：</w:t>
            </w:r>
          </w:p>
          <w:p>
            <w:pPr>
              <w:spacing w:line="240" w:lineRule="atLeast"/>
              <w:ind w:firstLine="422" w:firstLineChars="176"/>
              <w:rPr>
                <w:rFonts w:ascii="仿宋_GB2312" w:hAnsi="宋体" w:cs="Times New Roman"/>
                <w:sz w:val="24"/>
              </w:rPr>
            </w:pPr>
            <w:r>
              <w:rPr>
                <w:rFonts w:hint="eastAsia" w:ascii="仿宋_GB2312" w:hAnsi="宋体" w:cs="Times New Roman"/>
                <w:sz w:val="24"/>
              </w:rPr>
              <w:t>1）具有数量齐全、功能先进的热冲压模具制造设备，特别是国内为数较少的五轴数控钻孔设备；</w:t>
            </w:r>
          </w:p>
          <w:p>
            <w:pPr>
              <w:spacing w:line="240" w:lineRule="atLeast"/>
              <w:ind w:firstLine="422" w:firstLineChars="176"/>
              <w:rPr>
                <w:rFonts w:ascii="仿宋_GB2312" w:hAnsi="宋体" w:cs="Times New Roman"/>
                <w:sz w:val="24"/>
              </w:rPr>
            </w:pPr>
            <w:r>
              <w:rPr>
                <w:rFonts w:hint="eastAsia" w:ascii="仿宋_GB2312" w:hAnsi="宋体" w:cs="Times New Roman"/>
                <w:sz w:val="24"/>
              </w:rPr>
              <w:t>2）长期从事压铸模的加工制造，是中国铸造模具重点骨干企业、国家级高新技术企业、中国铸造装备排头兵企业，而压铸模普遍需要精密钻孔，因此在钻孔和防泄漏方面具有非常丰富的经验；</w:t>
            </w:r>
          </w:p>
          <w:p>
            <w:pPr>
              <w:spacing w:line="240" w:lineRule="atLeast"/>
              <w:ind w:firstLine="422" w:firstLineChars="176"/>
              <w:rPr>
                <w:rFonts w:ascii="仿宋_GB2312" w:hAnsi="宋体" w:cs="Times New Roman"/>
                <w:sz w:val="24"/>
              </w:rPr>
            </w:pPr>
            <w:r>
              <w:rPr>
                <w:rFonts w:hint="eastAsia" w:ascii="仿宋_GB2312" w:hAnsi="宋体" w:cs="Times New Roman"/>
                <w:sz w:val="24"/>
              </w:rPr>
              <w:t>3）具有先进齐全的热冲压模具调试设备，如单体加热炉、热冲压专用调试压机、三维激光切割设备等；</w:t>
            </w:r>
          </w:p>
          <w:p>
            <w:pPr>
              <w:spacing w:line="240" w:lineRule="atLeast"/>
              <w:ind w:firstLine="422" w:firstLineChars="176"/>
              <w:rPr>
                <w:rFonts w:ascii="仿宋_GB2312" w:hAnsi="宋体" w:cs="Times New Roman"/>
                <w:sz w:val="24"/>
              </w:rPr>
            </w:pPr>
            <w:r>
              <w:rPr>
                <w:rFonts w:hint="eastAsia" w:ascii="仿宋_GB2312" w:hAnsi="宋体" w:cs="Times New Roman"/>
                <w:sz w:val="24"/>
              </w:rPr>
              <w:t>4）至今已经为宝武集团下属零部件公司和本特勒、卡斯马等零部件厂供应了160余套热冲压模具（包括长安福特C307前保热冲压模具）均获得成功，达到进口模具水平，具备了非常丰富的热冲压模具加工经验和调试经验；</w:t>
            </w:r>
          </w:p>
          <w:p>
            <w:pPr>
              <w:spacing w:line="240" w:lineRule="atLeast"/>
              <w:ind w:firstLine="422" w:firstLineChars="176"/>
              <w:rPr>
                <w:rFonts w:ascii="仿宋_GB2312" w:hAnsi="宋体" w:cs="Times New Roman"/>
                <w:sz w:val="24"/>
              </w:rPr>
            </w:pPr>
            <w:r>
              <w:rPr>
                <w:rFonts w:hint="eastAsia" w:ascii="仿宋_GB2312" w:hAnsi="宋体" w:cs="Times New Roman"/>
                <w:sz w:val="24"/>
              </w:rPr>
              <w:t>上海大学是我国重要的钢铁材料研究基地，具有国家教育部钢铁冶金重点试验室，是我国先进钢铁材料技术国家工程研究中心，具备钢铁冶金及金属物理研究的宏观及微观测试及实验设备，并具备国内领先的模具钢研究试验平台；</w:t>
            </w:r>
          </w:p>
          <w:p>
            <w:pPr>
              <w:spacing w:line="240" w:lineRule="atLeast"/>
              <w:ind w:firstLine="422" w:firstLineChars="176"/>
              <w:rPr>
                <w:rFonts w:ascii="仿宋_GB2312" w:hAnsi="宋体" w:cs="Times New Roman"/>
                <w:sz w:val="24"/>
              </w:rPr>
            </w:pPr>
            <w:r>
              <w:rPr>
                <w:rFonts w:hint="eastAsia" w:ascii="仿宋_GB2312" w:hAnsi="宋体" w:cs="Times New Roman"/>
                <w:sz w:val="24"/>
              </w:rPr>
              <w:t>上海大学前期和宁波合力模具开展了成功合作，在热冲压模具钢国产化、超高导热率热冲压模具钢的开发、热冲压模具失效行为的分析及其对策方面取得国内领先的研究成果。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1700（万元）</w:t>
            </w:r>
          </w:p>
          <w:p>
            <w:pPr>
              <w:ind w:firstLine="0" w:firstLineChars="0"/>
              <w:rPr>
                <w:rFonts w:ascii="仿宋_GB2312" w:cs="宋体"/>
                <w:b/>
                <w:sz w:val="24"/>
              </w:rPr>
            </w:pPr>
            <w:r>
              <w:rPr>
                <w:rFonts w:hint="eastAsia" w:ascii="仿宋_GB2312" w:cs="宋体"/>
                <w:b/>
                <w:sz w:val="24"/>
              </w:rPr>
              <w:t>已投入经费额</w:t>
            </w:r>
            <w:r>
              <w:rPr>
                <w:rFonts w:hint="eastAsia" w:ascii="仿宋_GB2312" w:cs="宋体"/>
                <w:b/>
                <w:sz w:val="24"/>
              </w:rPr>
              <w:tab/>
            </w:r>
            <w:r>
              <w:rPr>
                <w:rFonts w:hint="eastAsia" w:ascii="仿宋_GB2312" w:cs="宋体"/>
                <w:b/>
                <w:sz w:val="24"/>
              </w:rPr>
              <w:t>450（万元）</w:t>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成果形式（项目完成后要求技术输出方移交的成果形式以及知识产权等方面要求）</w:t>
            </w:r>
          </w:p>
          <w:p>
            <w:pPr>
              <w:numPr>
                <w:ilvl w:val="0"/>
                <w:numId w:val="6"/>
              </w:numPr>
              <w:spacing w:line="240" w:lineRule="atLeast"/>
              <w:ind w:firstLineChars="0"/>
              <w:rPr>
                <w:rFonts w:ascii="仿宋_GB2312" w:hAnsi="宋体" w:cs="Times New Roman"/>
                <w:sz w:val="24"/>
              </w:rPr>
            </w:pPr>
            <w:r>
              <w:rPr>
                <w:rFonts w:hint="eastAsia" w:ascii="仿宋_GB2312" w:hAnsi="宋体" w:cs="Times New Roman"/>
                <w:sz w:val="24"/>
              </w:rPr>
              <w:t>高效率 长寿命大型热冲压模具钢材料的研究技术专利；</w:t>
            </w:r>
          </w:p>
          <w:p>
            <w:pPr>
              <w:numPr>
                <w:ilvl w:val="0"/>
                <w:numId w:val="6"/>
              </w:numPr>
              <w:spacing w:line="240" w:lineRule="atLeast"/>
              <w:ind w:firstLineChars="0"/>
              <w:rPr>
                <w:rFonts w:ascii="仿宋_GB2312" w:hAnsi="宋体" w:cs="Times New Roman"/>
                <w:sz w:val="24"/>
              </w:rPr>
            </w:pPr>
            <w:r>
              <w:rPr>
                <w:rFonts w:hint="eastAsia" w:ascii="仿宋_GB2312" w:hAnsi="Calibri" w:cs="Times New Roman"/>
                <w:sz w:val="24"/>
              </w:rPr>
              <w:t>热冲压模具疲劳开裂CAE分析模具模型；</w:t>
            </w:r>
          </w:p>
          <w:p>
            <w:pPr>
              <w:numPr>
                <w:ilvl w:val="0"/>
                <w:numId w:val="6"/>
              </w:numPr>
              <w:spacing w:line="240" w:lineRule="atLeast"/>
              <w:ind w:firstLineChars="0"/>
              <w:rPr>
                <w:rFonts w:ascii="仿宋_GB2312" w:hAnsi="宋体" w:cs="Times New Roman"/>
                <w:sz w:val="24"/>
              </w:rPr>
            </w:pPr>
            <w:r>
              <w:rPr>
                <w:rFonts w:hint="eastAsia" w:ascii="仿宋_GB2312" w:hAnsi="宋体" w:cs="Times New Roman"/>
                <w:sz w:val="24"/>
              </w:rPr>
              <w:t>2套以上高效率、长寿命大型热冲压模具实物的开发和制造；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□技术转让    □技术入股   </w:t>
            </w:r>
            <w:r>
              <w:rPr>
                <w:rFonts w:hint="eastAsia" w:ascii="MS Mincho" w:hAnsi="MS Mincho" w:eastAsia="MS Mincho" w:cs="MS Mincho"/>
                <w:kern w:val="0"/>
                <w:sz w:val="24"/>
              </w:rPr>
              <w:t>☑</w:t>
            </w:r>
            <w:r>
              <w:rPr>
                <w:rFonts w:hint="eastAsia" w:ascii="仿宋_GB2312" w:cs="宋体"/>
                <w:sz w:val="24"/>
              </w:rPr>
              <w:t xml:space="preserve">联合开发   □委托研发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宁波达尔轴承有限公司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光机电一体化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12000万元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Cs/>
                <w:sz w:val="24"/>
              </w:rPr>
            </w:pPr>
            <w:r>
              <w:rPr>
                <w:rFonts w:hint="eastAsia" w:ascii="仿宋_GB2312" w:cs="宋体"/>
                <w:bCs/>
                <w:sz w:val="24"/>
              </w:rPr>
              <w:t>轴承表面缺陷自动检测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技术研发（关键、核心技术）</w:t>
            </w:r>
          </w:p>
          <w:p>
            <w:pPr>
              <w:ind w:firstLine="0" w:firstLineChars="0"/>
              <w:rPr>
                <w:rFonts w:ascii="仿宋_GB2312" w:cs="宋体"/>
                <w:sz w:val="24"/>
              </w:rPr>
            </w:pP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480"/>
              <w:jc w:val="left"/>
              <w:rPr>
                <w:rFonts w:ascii="仿宋_GB2312" w:hAnsi="黑体" w:cs="Times New Roman"/>
                <w:color w:val="000000"/>
                <w:sz w:val="24"/>
              </w:rPr>
            </w:pPr>
            <w:r>
              <w:rPr>
                <w:rFonts w:hint="eastAsia" w:ascii="仿宋_GB2312" w:hAnsi="黑体" w:cs="Times New Roman"/>
                <w:color w:val="000000"/>
                <w:sz w:val="24"/>
              </w:rPr>
              <w:t>轴承作为国民经济与工业发展和国防建设重要的三大机械基础件之一，量大面广，其质量的提升一直以来都是各国工业界关注的焦点。我国是轴承制造大国，特别是微型轴承在产量上已占全球市场的50%以上，但主要集中在中低档轴承，对高品质轴承却严重依赖进口。其主要原因是微型轴承制造过程中的质量与可靠性保证能力不够强，套圈磨削等关键工序的精度保障能力较低，缺乏有效的质量控制手段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spacing w:line="240" w:lineRule="atLeast"/>
              <w:ind w:firstLine="480"/>
              <w:jc w:val="left"/>
              <w:rPr>
                <w:rFonts w:ascii="仿宋_GB2312" w:hAnsi="黑体" w:cs="Times New Roman"/>
                <w:color w:val="000000"/>
                <w:sz w:val="24"/>
              </w:rPr>
            </w:pPr>
            <w:r>
              <w:rPr>
                <w:rFonts w:hint="eastAsia" w:ascii="仿宋_GB2312" w:hAnsi="黑体" w:cs="Times New Roman"/>
                <w:color w:val="000000"/>
                <w:sz w:val="24"/>
              </w:rPr>
              <w:t>受轴承生产企业实际生产工艺或环境限制，在生产、装配过程中轴承表面可能会产生各种类型的缺陷，如轴承表面形变、划伤、锈斑缺陷等。其中，作为轴承结构之中抗压能力相对较弱的防尘盖，其形变缺陷出现频率颇高。这些缺陷不仅影响轴承的使用性能、甚至造成潜在的安全隐患。比如，轴承防尘盖表面的形变缺陷如果往里凸起可能会与滚珠擦碰，影响滚珠正常滚动造成机器卡壳。特别是对于较高精密的机器设备，这种影响往往是致命的。</w:t>
            </w:r>
          </w:p>
          <w:p>
            <w:pPr>
              <w:spacing w:line="240" w:lineRule="atLeast"/>
              <w:ind w:firstLine="0" w:firstLineChars="0"/>
              <w:jc w:val="left"/>
              <w:rPr>
                <w:rFonts w:ascii="仿宋_GB2312" w:hAnsi="黑体" w:cs="Times New Roman"/>
                <w:color w:val="000000"/>
                <w:sz w:val="24"/>
              </w:rPr>
            </w:pPr>
            <w:r>
              <w:rPr>
                <w:rFonts w:hint="eastAsia" w:ascii="仿宋_GB2312" w:hAnsi="黑体" w:cs="Times New Roman"/>
                <w:color w:val="000000"/>
                <w:sz w:val="24"/>
              </w:rPr>
              <w:t xml:space="preserve">    由于轴承表面的凹坑、划痕、锈斑等缺陷深浅位置随机，且存在轴承产品型号钢印字符的干扰，接触式轴承检测难度大、效率低，希望通过自动化检测、机器视觉非接触检测技术的途径对轴承表面形变、划伤、锈斑缺陷等进行检测，并将次品从产线上自动挑选分离，替代人工目检操作。</w:t>
            </w:r>
          </w:p>
          <w:p>
            <w:pPr>
              <w:spacing w:line="240" w:lineRule="atLeast"/>
              <w:ind w:firstLine="0" w:firstLineChars="0"/>
              <w:jc w:val="left"/>
              <w:rPr>
                <w:rFonts w:ascii="仿宋_GB2312" w:hAnsi="黑体" w:cs="Times New Roman"/>
                <w:color w:val="000000"/>
                <w:sz w:val="24"/>
              </w:rPr>
            </w:pPr>
            <w:r>
              <w:rPr>
                <w:rFonts w:hint="eastAsia" w:ascii="仿宋_GB2312" w:hAnsi="黑体" w:cs="Times New Roman"/>
                <w:color w:val="000000"/>
                <w:sz w:val="24"/>
              </w:rPr>
              <w:t>所需达到的技术目标</w:t>
            </w:r>
          </w:p>
          <w:p>
            <w:pPr>
              <w:spacing w:line="240" w:lineRule="atLeast"/>
              <w:ind w:firstLine="0" w:firstLineChars="0"/>
              <w:jc w:val="left"/>
              <w:rPr>
                <w:rFonts w:ascii="仿宋_GB2312" w:hAnsi="黑体" w:cs="Times New Roman"/>
                <w:color w:val="000000"/>
                <w:sz w:val="24"/>
              </w:rPr>
            </w:pPr>
            <w:r>
              <w:rPr>
                <w:rFonts w:hint="eastAsia" w:ascii="仿宋_GB2312" w:hAnsi="黑体" w:cs="Times New Roman"/>
                <w:color w:val="000000"/>
                <w:sz w:val="24"/>
              </w:rPr>
              <w:t>硬性指标：</w:t>
            </w:r>
          </w:p>
          <w:p>
            <w:pPr>
              <w:spacing w:line="240" w:lineRule="atLeast"/>
              <w:ind w:firstLine="0" w:firstLineChars="0"/>
              <w:jc w:val="left"/>
              <w:rPr>
                <w:rFonts w:ascii="仿宋_GB2312" w:hAnsi="黑体" w:cs="Times New Roman"/>
                <w:color w:val="000000"/>
                <w:sz w:val="24"/>
              </w:rPr>
            </w:pPr>
            <w:r>
              <w:rPr>
                <w:rFonts w:hint="eastAsia" w:ascii="仿宋_GB2312" w:hAnsi="黑体" w:cs="Times New Roman"/>
                <w:color w:val="000000"/>
                <w:sz w:val="24"/>
              </w:rPr>
              <w:t>1、识别检测不同规格的轴承；</w:t>
            </w:r>
          </w:p>
          <w:p>
            <w:pPr>
              <w:spacing w:line="240" w:lineRule="atLeast"/>
              <w:ind w:firstLine="0" w:firstLineChars="0"/>
              <w:jc w:val="left"/>
              <w:rPr>
                <w:rFonts w:ascii="仿宋_GB2312" w:hAnsi="黑体" w:cs="Times New Roman"/>
                <w:color w:val="000000"/>
                <w:sz w:val="24"/>
              </w:rPr>
            </w:pPr>
            <w:r>
              <w:rPr>
                <w:rFonts w:hint="eastAsia" w:ascii="仿宋_GB2312" w:hAnsi="黑体" w:cs="Times New Roman"/>
                <w:color w:val="000000"/>
                <w:sz w:val="24"/>
              </w:rPr>
              <w:t>2、一台检测设备可替代5-6人；</w:t>
            </w:r>
          </w:p>
          <w:p>
            <w:pPr>
              <w:spacing w:line="240" w:lineRule="atLeast"/>
              <w:ind w:firstLine="0" w:firstLineChars="0"/>
              <w:jc w:val="left"/>
              <w:rPr>
                <w:rFonts w:ascii="仿宋_GB2312" w:hAnsi="黑体" w:cs="Times New Roman"/>
                <w:color w:val="000000"/>
                <w:sz w:val="24"/>
              </w:rPr>
            </w:pPr>
            <w:r>
              <w:rPr>
                <w:rFonts w:hint="eastAsia" w:ascii="仿宋_GB2312" w:hAnsi="黑体" w:cs="Times New Roman"/>
                <w:color w:val="000000"/>
                <w:sz w:val="24"/>
              </w:rPr>
              <w:t>3、全方位识别；</w:t>
            </w:r>
          </w:p>
          <w:p>
            <w:pPr>
              <w:ind w:firstLine="0" w:firstLineChars="0"/>
              <w:rPr>
                <w:rFonts w:ascii="仿宋_GB2312" w:cs="宋体"/>
                <w:sz w:val="24"/>
              </w:rPr>
            </w:pPr>
            <w:r>
              <w:rPr>
                <w:rFonts w:hint="eastAsia" w:ascii="仿宋_GB2312" w:hAnsi="黑体" w:cs="Times New Roman"/>
                <w:color w:val="000000"/>
                <w:sz w:val="24"/>
              </w:rPr>
              <w:t>4、实现在线检测，并将不良品进行自动挑选分离。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spacing w:line="240" w:lineRule="atLeast"/>
              <w:ind w:firstLine="480"/>
              <w:jc w:val="left"/>
              <w:rPr>
                <w:rFonts w:ascii="仿宋_GB2312" w:hAnsi="黑体" w:cs="Times New Roman"/>
                <w:color w:val="000000"/>
                <w:sz w:val="24"/>
              </w:rPr>
            </w:pPr>
            <w:r>
              <w:rPr>
                <w:rFonts w:hint="eastAsia" w:ascii="仿宋_GB2312" w:hAnsi="黑体" w:cs="Times New Roman"/>
                <w:color w:val="000000"/>
                <w:sz w:val="24"/>
              </w:rPr>
              <w:t>机器视觉是计算机信息学科和人工智能的研究领域，通过提取和分析表征对像特征的数值和逻辑关系等信息，利用数学和计算机技术对对像的形状、状态、位置、趋势等进行自动判别，从而达到对研究对像进行描述、分类等的过程。在工业自动化领域，机器视觉检测系统一直是一个研究热点。随着计算机运算能力的提升，自动化检测设备开始逐渐融入深层次的视觉理论算法。目前，机器视觉技术已经成功应用到了印刷检测、光学字符识别、安全系统、表面检测、三维测量、物体定位等领域。在工业领域，机器视觉技术也已经广泛应用到汽车零件与制造、包装工程、电子元器件与设备、纸张生产、监视与监控等行业。对于其他传统检测方法很难检测的场景，机器视觉检测系统也能有效的进行检测工作。</w:t>
            </w:r>
            <w:r>
              <w:rPr>
                <w:rFonts w:hint="eastAsia" w:ascii="仿宋_GB2312" w:hAnsi="黑体" w:cs="Times New Roman"/>
                <w:color w:val="000000"/>
                <w:sz w:val="24"/>
              </w:rP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spacing w:line="240" w:lineRule="atLeast"/>
              <w:ind w:firstLine="0" w:firstLineChars="0"/>
              <w:jc w:val="left"/>
              <w:rPr>
                <w:rFonts w:ascii="仿宋_GB2312" w:hAnsi="黑体" w:cs="Times New Roman"/>
                <w:b/>
                <w:color w:val="000000"/>
                <w:sz w:val="24"/>
              </w:rPr>
            </w:pPr>
            <w:r>
              <w:rPr>
                <w:rFonts w:hint="eastAsia" w:ascii="仿宋_GB2312" w:hAnsi="黑体" w:cs="Times New Roman"/>
                <w:b/>
                <w:color w:val="000000"/>
                <w:sz w:val="24"/>
              </w:rPr>
              <w:t>成果形式（项目完成后要求技术输出方移交的成果形式以及知识产权等方面要求）</w:t>
            </w:r>
          </w:p>
          <w:p>
            <w:pPr>
              <w:spacing w:line="240" w:lineRule="atLeast"/>
              <w:ind w:firstLine="0" w:firstLineChars="0"/>
              <w:rPr>
                <w:rFonts w:ascii="仿宋_GB2312" w:hAnsi="宋体" w:cs="Times New Roman"/>
                <w:color w:val="000000"/>
                <w:sz w:val="24"/>
              </w:rPr>
            </w:pPr>
            <w:r>
              <w:rPr>
                <w:rFonts w:hint="eastAsia" w:ascii="仿宋_GB2312" w:hAnsi="黑体" w:cs="Times New Roman"/>
                <w:color w:val="000000"/>
                <w:sz w:val="24"/>
              </w:rPr>
              <w:t>技术解决方案与自动化视觉检测设备。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sz w:val="24"/>
              </w:rPr>
              <w:t xml:space="preserve">技术转让    □技术入股   □联合开发   □委托研发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sz w:val="24"/>
              </w:rPr>
              <w:t>宁波聚嘉新材料科技有限公司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bCs/>
                <w:sz w:val="24"/>
              </w:rPr>
              <w:t>热致性液晶聚酯（TLCP）的制备及改性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技术研发（关键、核心技术）</w:t>
            </w:r>
          </w:p>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422" w:firstLineChars="176"/>
              <w:rPr>
                <w:rFonts w:ascii="仿宋_GB2312" w:hAnsi="宋体" w:cs="Times New Roman"/>
                <w:sz w:val="24"/>
              </w:rPr>
            </w:pPr>
            <w:r>
              <w:rPr>
                <w:rFonts w:hint="eastAsia" w:ascii="仿宋_GB2312" w:hAnsi="宋体" w:cs="Times New Roman"/>
                <w:sz w:val="24"/>
              </w:rPr>
              <w:t>多年来，由于国外技术封锁与国内产能不足，国内LCP行业较多使用从国外进口的“水口料”作为原料。水口料，是粤语习惯叫法，主要指产品外的浇口和流道的成型物，由于物性一致后来把不合格产品和水口打碎后通称水口料，普通话又叫“回料”。水口料重复使用会使LCP性能降低，并且水口料比一般原料要脆，一般只用于低端产品中，而此次国务院对洋垃圾塑料的管控，将是全新LCP原料夺取市场份额的一次机会。而本企业LCP树脂项目的产业化、规模化生产实现进口替代,提升国民的生活水平，树立民族工业品牌，进而对我国特种工程塑料产业技术升级和产品升级具有推动作用意义重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ind w:firstLine="480"/>
              <w:rPr>
                <w:rFonts w:ascii="仿宋_GB2312" w:hAnsi="Calibri" w:cs="Times New Roman"/>
                <w:sz w:val="24"/>
              </w:rPr>
            </w:pPr>
            <w:r>
              <w:rPr>
                <w:rFonts w:hint="eastAsia" w:ascii="仿宋_GB2312" w:hAnsi="Calibri" w:cs="Times New Roman"/>
                <w:sz w:val="24"/>
              </w:rPr>
              <w:t>制备高强度高模量的LCP树脂。</w:t>
            </w:r>
          </w:p>
          <w:p>
            <w:pPr>
              <w:spacing w:line="240" w:lineRule="atLeast"/>
              <w:ind w:firstLine="0" w:firstLineChars="0"/>
              <w:jc w:val="left"/>
              <w:rPr>
                <w:rFonts w:ascii="仿宋_GB2312" w:hAnsi="黑体" w:cs="Times New Roman"/>
                <w:sz w:val="24"/>
              </w:rPr>
            </w:pPr>
            <w:r>
              <w:rPr>
                <w:rFonts w:hint="eastAsia" w:ascii="仿宋_GB2312" w:hAnsi="黑体" w:cs="Times New Roman"/>
                <w:sz w:val="24"/>
              </w:rPr>
              <w:t>所需达到的技术目标</w:t>
            </w:r>
          </w:p>
          <w:p>
            <w:pPr>
              <w:spacing w:line="240" w:lineRule="atLeast"/>
              <w:ind w:firstLine="0" w:firstLineChars="0"/>
              <w:rPr>
                <w:rFonts w:ascii="仿宋_GB2312" w:hAnsi="宋体" w:cs="Times New Roman"/>
                <w:sz w:val="24"/>
              </w:rPr>
            </w:pPr>
            <w:r>
              <w:rPr>
                <w:rFonts w:hint="eastAsia" w:ascii="仿宋_GB2312" w:hAnsi="宋体" w:cs="Times New Roman"/>
                <w:sz w:val="24"/>
              </w:rPr>
              <w:t>1、硬性指标（如：具体参数等，可根据实际情况增减条目。）</w:t>
            </w:r>
          </w:p>
          <w:tbl>
            <w:tblPr>
              <w:tblStyle w:val="13"/>
              <w:tblW w:w="4480" w:type="dxa"/>
              <w:jc w:val="center"/>
              <w:tblInd w:w="0" w:type="dxa"/>
              <w:tblLayout w:type="fixed"/>
              <w:tblCellMar>
                <w:top w:w="0" w:type="dxa"/>
                <w:left w:w="108" w:type="dxa"/>
                <w:bottom w:w="0" w:type="dxa"/>
                <w:right w:w="108" w:type="dxa"/>
              </w:tblCellMar>
            </w:tblPr>
            <w:tblGrid>
              <w:gridCol w:w="2240"/>
              <w:gridCol w:w="2240"/>
            </w:tblGrid>
            <w:tr>
              <w:tblPrEx>
                <w:tblLayout w:type="fixed"/>
                <w:tblCellMar>
                  <w:top w:w="0" w:type="dxa"/>
                  <w:left w:w="108" w:type="dxa"/>
                  <w:bottom w:w="0" w:type="dxa"/>
                  <w:right w:w="108" w:type="dxa"/>
                </w:tblCellMar>
              </w:tblPrEx>
              <w:trPr>
                <w:trHeight w:val="402" w:hRule="atLeast"/>
                <w:jc w:val="center"/>
              </w:trPr>
              <w:tc>
                <w:tcPr>
                  <w:tcW w:w="224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hAnsi="宋体" w:cs="Times New Roman"/>
                      <w:color w:val="000000"/>
                      <w:kern w:val="0"/>
                      <w:sz w:val="24"/>
                    </w:rPr>
                    <w:t>性能项目</w:t>
                  </w:r>
                </w:p>
              </w:tc>
              <w:tc>
                <w:tcPr>
                  <w:tcW w:w="224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hAnsi="宋体" w:cs="Times New Roman"/>
                      <w:color w:val="000000"/>
                      <w:kern w:val="0"/>
                      <w:sz w:val="24"/>
                    </w:rPr>
                    <w:t>数据</w:t>
                  </w:r>
                </w:p>
              </w:tc>
            </w:tr>
            <w:tr>
              <w:tblPrEx>
                <w:tblLayout w:type="fixed"/>
                <w:tblCellMar>
                  <w:top w:w="0" w:type="dxa"/>
                  <w:left w:w="108" w:type="dxa"/>
                  <w:bottom w:w="0" w:type="dxa"/>
                  <w:right w:w="108" w:type="dxa"/>
                </w:tblCellMar>
              </w:tblPrEx>
              <w:trPr>
                <w:trHeight w:val="402" w:hRule="atLeast"/>
                <w:jc w:val="center"/>
              </w:trPr>
              <w:tc>
                <w:tcPr>
                  <w:tcW w:w="22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hAnsi="宋体" w:cs="Times New Roman"/>
                      <w:color w:val="000000"/>
                      <w:kern w:val="0"/>
                      <w:sz w:val="24"/>
                    </w:rPr>
                    <w:t>拉伸模量</w:t>
                  </w:r>
                </w:p>
              </w:tc>
              <w:tc>
                <w:tcPr>
                  <w:tcW w:w="2240" w:type="dxa"/>
                  <w:tcBorders>
                    <w:top w:val="nil"/>
                    <w:left w:val="nil"/>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cs="Times New Roman"/>
                      <w:color w:val="000000"/>
                      <w:kern w:val="0"/>
                      <w:sz w:val="24"/>
                    </w:rPr>
                    <w:t>200 MPa</w:t>
                  </w:r>
                </w:p>
              </w:tc>
            </w:tr>
            <w:tr>
              <w:tblPrEx>
                <w:tblLayout w:type="fixed"/>
                <w:tblCellMar>
                  <w:top w:w="0" w:type="dxa"/>
                  <w:left w:w="108" w:type="dxa"/>
                  <w:bottom w:w="0" w:type="dxa"/>
                  <w:right w:w="108" w:type="dxa"/>
                </w:tblCellMar>
              </w:tblPrEx>
              <w:trPr>
                <w:trHeight w:val="402" w:hRule="atLeast"/>
                <w:jc w:val="center"/>
              </w:trPr>
              <w:tc>
                <w:tcPr>
                  <w:tcW w:w="22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hAnsi="宋体" w:cs="Times New Roman"/>
                      <w:color w:val="000000"/>
                      <w:kern w:val="0"/>
                      <w:sz w:val="24"/>
                    </w:rPr>
                    <w:t>拉伸强度</w:t>
                  </w:r>
                </w:p>
              </w:tc>
              <w:tc>
                <w:tcPr>
                  <w:tcW w:w="2240" w:type="dxa"/>
                  <w:tcBorders>
                    <w:top w:val="nil"/>
                    <w:left w:val="nil"/>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cs="Times New Roman"/>
                      <w:color w:val="000000"/>
                      <w:kern w:val="0"/>
                      <w:sz w:val="24"/>
                    </w:rPr>
                    <w:t>14700 MPa</w:t>
                  </w:r>
                </w:p>
              </w:tc>
            </w:tr>
            <w:tr>
              <w:tblPrEx>
                <w:tblLayout w:type="fixed"/>
                <w:tblCellMar>
                  <w:top w:w="0" w:type="dxa"/>
                  <w:left w:w="108" w:type="dxa"/>
                  <w:bottom w:w="0" w:type="dxa"/>
                  <w:right w:w="108" w:type="dxa"/>
                </w:tblCellMar>
              </w:tblPrEx>
              <w:trPr>
                <w:trHeight w:val="402" w:hRule="atLeast"/>
                <w:jc w:val="center"/>
              </w:trPr>
              <w:tc>
                <w:tcPr>
                  <w:tcW w:w="22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hAnsi="宋体" w:cs="Times New Roman"/>
                      <w:color w:val="000000"/>
                      <w:kern w:val="0"/>
                      <w:sz w:val="24"/>
                    </w:rPr>
                    <w:t>弯曲模量</w:t>
                  </w:r>
                </w:p>
              </w:tc>
              <w:tc>
                <w:tcPr>
                  <w:tcW w:w="2240" w:type="dxa"/>
                  <w:tcBorders>
                    <w:top w:val="nil"/>
                    <w:left w:val="nil"/>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cs="Times New Roman"/>
                      <w:color w:val="000000"/>
                      <w:kern w:val="0"/>
                      <w:sz w:val="24"/>
                    </w:rPr>
                    <w:t>13200 MPa</w:t>
                  </w:r>
                </w:p>
              </w:tc>
            </w:tr>
            <w:tr>
              <w:tblPrEx>
                <w:tblLayout w:type="fixed"/>
                <w:tblCellMar>
                  <w:top w:w="0" w:type="dxa"/>
                  <w:left w:w="108" w:type="dxa"/>
                  <w:bottom w:w="0" w:type="dxa"/>
                  <w:right w:w="108" w:type="dxa"/>
                </w:tblCellMar>
              </w:tblPrEx>
              <w:trPr>
                <w:trHeight w:val="402" w:hRule="atLeast"/>
                <w:jc w:val="center"/>
              </w:trPr>
              <w:tc>
                <w:tcPr>
                  <w:tcW w:w="22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hAnsi="宋体" w:cs="Times New Roman"/>
                      <w:color w:val="000000"/>
                      <w:kern w:val="0"/>
                      <w:sz w:val="24"/>
                    </w:rPr>
                    <w:t>弯曲强度</w:t>
                  </w:r>
                </w:p>
              </w:tc>
              <w:tc>
                <w:tcPr>
                  <w:tcW w:w="2240" w:type="dxa"/>
                  <w:tcBorders>
                    <w:top w:val="nil"/>
                    <w:left w:val="nil"/>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cs="Times New Roman"/>
                      <w:color w:val="000000"/>
                      <w:kern w:val="0"/>
                      <w:sz w:val="24"/>
                    </w:rPr>
                    <w:t>252 MPa</w:t>
                  </w:r>
                </w:p>
              </w:tc>
            </w:tr>
            <w:tr>
              <w:tblPrEx>
                <w:tblLayout w:type="fixed"/>
                <w:tblCellMar>
                  <w:top w:w="0" w:type="dxa"/>
                  <w:left w:w="108" w:type="dxa"/>
                  <w:bottom w:w="0" w:type="dxa"/>
                  <w:right w:w="108" w:type="dxa"/>
                </w:tblCellMar>
              </w:tblPrEx>
              <w:trPr>
                <w:trHeight w:val="402" w:hRule="atLeast"/>
                <w:jc w:val="center"/>
              </w:trPr>
              <w:tc>
                <w:tcPr>
                  <w:tcW w:w="22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hAnsi="宋体" w:cs="Times New Roman"/>
                      <w:color w:val="000000"/>
                      <w:kern w:val="0"/>
                      <w:sz w:val="24"/>
                    </w:rPr>
                    <w:t>压缩模量</w:t>
                  </w:r>
                </w:p>
              </w:tc>
              <w:tc>
                <w:tcPr>
                  <w:tcW w:w="2240" w:type="dxa"/>
                  <w:tcBorders>
                    <w:top w:val="nil"/>
                    <w:left w:val="nil"/>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cs="Times New Roman"/>
                      <w:color w:val="000000"/>
                      <w:kern w:val="0"/>
                      <w:sz w:val="24"/>
                    </w:rPr>
                    <w:t>17550 MPa</w:t>
                  </w:r>
                </w:p>
              </w:tc>
            </w:tr>
            <w:tr>
              <w:tblPrEx>
                <w:tblLayout w:type="fixed"/>
                <w:tblCellMar>
                  <w:top w:w="0" w:type="dxa"/>
                  <w:left w:w="108" w:type="dxa"/>
                  <w:bottom w:w="0" w:type="dxa"/>
                  <w:right w:w="108" w:type="dxa"/>
                </w:tblCellMar>
              </w:tblPrEx>
              <w:trPr>
                <w:trHeight w:val="402" w:hRule="atLeast"/>
                <w:jc w:val="center"/>
              </w:trPr>
              <w:tc>
                <w:tcPr>
                  <w:tcW w:w="22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hAnsi="宋体" w:cs="Times New Roman"/>
                      <w:color w:val="000000"/>
                      <w:kern w:val="0"/>
                      <w:sz w:val="24"/>
                    </w:rPr>
                    <w:t>压缩强度</w:t>
                  </w:r>
                </w:p>
              </w:tc>
              <w:tc>
                <w:tcPr>
                  <w:tcW w:w="2240" w:type="dxa"/>
                  <w:tcBorders>
                    <w:top w:val="nil"/>
                    <w:left w:val="nil"/>
                    <w:bottom w:val="single" w:color="auto" w:sz="4" w:space="0"/>
                    <w:right w:val="single" w:color="auto" w:sz="4" w:space="0"/>
                  </w:tcBorders>
                  <w:vAlign w:val="center"/>
                </w:tcPr>
                <w:p>
                  <w:pPr>
                    <w:widowControl/>
                    <w:ind w:firstLine="0" w:firstLineChars="0"/>
                    <w:jc w:val="center"/>
                    <w:rPr>
                      <w:rFonts w:ascii="仿宋_GB2312" w:cs="Times New Roman"/>
                      <w:color w:val="000000"/>
                      <w:kern w:val="0"/>
                      <w:sz w:val="24"/>
                    </w:rPr>
                  </w:pPr>
                  <w:r>
                    <w:rPr>
                      <w:rFonts w:hint="eastAsia" w:ascii="仿宋_GB2312" w:cs="Times New Roman"/>
                      <w:color w:val="000000"/>
                      <w:kern w:val="0"/>
                      <w:sz w:val="24"/>
                    </w:rPr>
                    <w:t>213 MPa</w:t>
                  </w:r>
                </w:p>
              </w:tc>
            </w:tr>
          </w:tbl>
          <w:p>
            <w:pPr>
              <w:spacing w:line="240" w:lineRule="atLeast"/>
              <w:ind w:firstLine="0" w:firstLineChars="0"/>
              <w:rPr>
                <w:rFonts w:ascii="仿宋_GB2312" w:hAnsi="宋体" w:cs="Times New Roman"/>
                <w:sz w:val="24"/>
              </w:rPr>
            </w:pPr>
          </w:p>
          <w:p>
            <w:pPr>
              <w:spacing w:line="240" w:lineRule="atLeast"/>
              <w:ind w:firstLine="0" w:firstLineChars="0"/>
              <w:rPr>
                <w:rFonts w:ascii="仿宋_GB2312" w:hAnsi="宋体" w:cs="Times New Roman"/>
                <w:sz w:val="24"/>
              </w:rPr>
            </w:pPr>
            <w:r>
              <w:rPr>
                <w:rFonts w:hint="eastAsia" w:ascii="仿宋_GB2312" w:hAnsi="宋体" w:cs="Times New Roman"/>
                <w:sz w:val="24"/>
              </w:rPr>
              <w:t>2、选择性指标（如：在可接受成本范围内的指标等，可根据实际情况增减条目。）</w:t>
            </w:r>
          </w:p>
          <w:tbl>
            <w:tblPr>
              <w:tblStyle w:val="13"/>
              <w:tblW w:w="4480" w:type="dxa"/>
              <w:jc w:val="center"/>
              <w:tblInd w:w="0" w:type="dxa"/>
              <w:tblLayout w:type="fixed"/>
              <w:tblCellMar>
                <w:top w:w="0" w:type="dxa"/>
                <w:left w:w="108" w:type="dxa"/>
                <w:bottom w:w="0" w:type="dxa"/>
                <w:right w:w="108" w:type="dxa"/>
              </w:tblCellMar>
            </w:tblPr>
            <w:tblGrid>
              <w:gridCol w:w="2240"/>
              <w:gridCol w:w="2240"/>
            </w:tblGrid>
            <w:tr>
              <w:tblPrEx>
                <w:tblLayout w:type="fixed"/>
                <w:tblCellMar>
                  <w:top w:w="0" w:type="dxa"/>
                  <w:left w:w="108" w:type="dxa"/>
                  <w:bottom w:w="0" w:type="dxa"/>
                  <w:right w:w="108" w:type="dxa"/>
                </w:tblCellMar>
              </w:tblPrEx>
              <w:trPr>
                <w:trHeight w:val="402" w:hRule="atLeast"/>
                <w:jc w:val="center"/>
              </w:trPr>
              <w:tc>
                <w:tcPr>
                  <w:tcW w:w="2240" w:type="dxa"/>
                  <w:tcBorders>
                    <w:top w:val="single" w:color="auto" w:sz="4" w:space="0"/>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cs="Times New Roman"/>
                      <w:color w:val="000000"/>
                      <w:kern w:val="0"/>
                      <w:sz w:val="24"/>
                    </w:rPr>
                  </w:pPr>
                  <w:r>
                    <w:rPr>
                      <w:rFonts w:hint="eastAsia" w:ascii="仿宋_GB2312" w:hAnsi="宋体" w:cs="Times New Roman"/>
                      <w:color w:val="000000"/>
                      <w:kern w:val="0"/>
                      <w:sz w:val="24"/>
                    </w:rPr>
                    <w:t>性能项目</w:t>
                  </w:r>
                </w:p>
              </w:tc>
              <w:tc>
                <w:tcPr>
                  <w:tcW w:w="2240" w:type="dxa"/>
                  <w:tcBorders>
                    <w:top w:val="single" w:color="auto" w:sz="4" w:space="0"/>
                    <w:left w:val="nil"/>
                    <w:bottom w:val="single" w:color="auto" w:sz="4" w:space="0"/>
                    <w:right w:val="single" w:color="auto" w:sz="4" w:space="0"/>
                  </w:tcBorders>
                  <w:vAlign w:val="center"/>
                </w:tcPr>
                <w:p>
                  <w:pPr>
                    <w:widowControl/>
                    <w:ind w:firstLine="0" w:firstLineChars="0"/>
                    <w:jc w:val="center"/>
                    <w:rPr>
                      <w:rFonts w:ascii="仿宋_GB2312" w:hAnsi="宋体" w:cs="Times New Roman"/>
                      <w:color w:val="000000"/>
                      <w:kern w:val="0"/>
                      <w:sz w:val="24"/>
                    </w:rPr>
                  </w:pPr>
                  <w:r>
                    <w:rPr>
                      <w:rFonts w:hint="eastAsia" w:ascii="仿宋_GB2312" w:hAnsi="宋体" w:cs="Times New Roman"/>
                      <w:color w:val="000000"/>
                      <w:kern w:val="0"/>
                      <w:sz w:val="24"/>
                    </w:rPr>
                    <w:t>数据</w:t>
                  </w:r>
                </w:p>
              </w:tc>
            </w:tr>
            <w:tr>
              <w:tblPrEx>
                <w:tblLayout w:type="fixed"/>
                <w:tblCellMar>
                  <w:top w:w="0" w:type="dxa"/>
                  <w:left w:w="108" w:type="dxa"/>
                  <w:bottom w:w="0" w:type="dxa"/>
                  <w:right w:w="108" w:type="dxa"/>
                </w:tblCellMar>
              </w:tblPrEx>
              <w:trPr>
                <w:trHeight w:val="402" w:hRule="atLeast"/>
                <w:jc w:val="center"/>
              </w:trPr>
              <w:tc>
                <w:tcPr>
                  <w:tcW w:w="22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cs="Times New Roman"/>
                      <w:color w:val="000000"/>
                      <w:kern w:val="0"/>
                      <w:sz w:val="24"/>
                    </w:rPr>
                  </w:pPr>
                  <w:r>
                    <w:rPr>
                      <w:rFonts w:hint="eastAsia" w:ascii="仿宋_GB2312" w:hAnsi="宋体" w:cs="Times New Roman"/>
                      <w:color w:val="000000"/>
                      <w:kern w:val="0"/>
                      <w:sz w:val="24"/>
                    </w:rPr>
                    <w:t>比重</w:t>
                  </w:r>
                </w:p>
              </w:tc>
              <w:tc>
                <w:tcPr>
                  <w:tcW w:w="2240" w:type="dxa"/>
                  <w:tcBorders>
                    <w:top w:val="nil"/>
                    <w:left w:val="nil"/>
                    <w:bottom w:val="single" w:color="auto" w:sz="4" w:space="0"/>
                    <w:right w:val="single" w:color="auto" w:sz="4" w:space="0"/>
                  </w:tcBorders>
                  <w:vAlign w:val="center"/>
                </w:tcPr>
                <w:p>
                  <w:pPr>
                    <w:widowControl/>
                    <w:ind w:firstLine="0" w:firstLineChars="0"/>
                    <w:jc w:val="center"/>
                    <w:rPr>
                      <w:rFonts w:ascii="仿宋_GB2312" w:hAnsi="宋体" w:cs="Times New Roman"/>
                      <w:color w:val="000000"/>
                      <w:kern w:val="0"/>
                      <w:sz w:val="24"/>
                    </w:rPr>
                  </w:pPr>
                  <w:r>
                    <w:rPr>
                      <w:rFonts w:hint="eastAsia" w:ascii="仿宋_GB2312" w:hAnsi="宋体" w:cs="Times New Roman"/>
                      <w:color w:val="000000"/>
                      <w:kern w:val="0"/>
                      <w:sz w:val="24"/>
                    </w:rPr>
                    <w:t>1.4 g/cm3</w:t>
                  </w:r>
                </w:p>
              </w:tc>
            </w:tr>
            <w:tr>
              <w:tblPrEx>
                <w:tblLayout w:type="fixed"/>
                <w:tblCellMar>
                  <w:top w:w="0" w:type="dxa"/>
                  <w:left w:w="108" w:type="dxa"/>
                  <w:bottom w:w="0" w:type="dxa"/>
                  <w:right w:w="108" w:type="dxa"/>
                </w:tblCellMar>
              </w:tblPrEx>
              <w:trPr>
                <w:trHeight w:val="402" w:hRule="atLeast"/>
                <w:jc w:val="center"/>
              </w:trPr>
              <w:tc>
                <w:tcPr>
                  <w:tcW w:w="22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cs="Times New Roman"/>
                      <w:color w:val="000000"/>
                      <w:kern w:val="0"/>
                      <w:sz w:val="24"/>
                    </w:rPr>
                  </w:pPr>
                  <w:r>
                    <w:rPr>
                      <w:rFonts w:hint="eastAsia" w:ascii="仿宋_GB2312" w:hAnsi="宋体" w:cs="Times New Roman"/>
                      <w:color w:val="000000"/>
                      <w:kern w:val="0"/>
                      <w:sz w:val="24"/>
                    </w:rPr>
                    <w:t>热变形温度</w:t>
                  </w:r>
                </w:p>
              </w:tc>
              <w:tc>
                <w:tcPr>
                  <w:tcW w:w="2240" w:type="dxa"/>
                  <w:tcBorders>
                    <w:top w:val="nil"/>
                    <w:left w:val="nil"/>
                    <w:bottom w:val="single" w:color="auto" w:sz="4" w:space="0"/>
                    <w:right w:val="single" w:color="auto" w:sz="4" w:space="0"/>
                  </w:tcBorders>
                  <w:vAlign w:val="center"/>
                </w:tcPr>
                <w:p>
                  <w:pPr>
                    <w:widowControl/>
                    <w:ind w:firstLine="0" w:firstLineChars="0"/>
                    <w:jc w:val="center"/>
                    <w:rPr>
                      <w:rFonts w:ascii="仿宋_GB2312" w:hAnsi="宋体" w:cs="Times New Roman"/>
                      <w:color w:val="000000"/>
                      <w:kern w:val="0"/>
                      <w:sz w:val="24"/>
                    </w:rPr>
                  </w:pPr>
                  <w:r>
                    <w:rPr>
                      <w:rFonts w:hint="eastAsia" w:ascii="仿宋_GB2312" w:hAnsi="宋体" w:cs="Times New Roman"/>
                      <w:color w:val="000000"/>
                      <w:kern w:val="0"/>
                      <w:sz w:val="24"/>
                    </w:rPr>
                    <w:t>180 ℃</w:t>
                  </w:r>
                </w:p>
              </w:tc>
            </w:tr>
            <w:tr>
              <w:tblPrEx>
                <w:tblLayout w:type="fixed"/>
                <w:tblCellMar>
                  <w:top w:w="0" w:type="dxa"/>
                  <w:left w:w="108" w:type="dxa"/>
                  <w:bottom w:w="0" w:type="dxa"/>
                  <w:right w:w="108" w:type="dxa"/>
                </w:tblCellMar>
              </w:tblPrEx>
              <w:trPr>
                <w:trHeight w:val="402" w:hRule="atLeast"/>
                <w:jc w:val="center"/>
              </w:trPr>
              <w:tc>
                <w:tcPr>
                  <w:tcW w:w="22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cs="Times New Roman"/>
                      <w:color w:val="000000"/>
                      <w:kern w:val="0"/>
                      <w:sz w:val="24"/>
                    </w:rPr>
                  </w:pPr>
                  <w:r>
                    <w:rPr>
                      <w:rFonts w:hint="eastAsia" w:ascii="仿宋_GB2312" w:hAnsi="宋体" w:cs="Times New Roman"/>
                      <w:color w:val="000000"/>
                      <w:kern w:val="0"/>
                      <w:sz w:val="24"/>
                    </w:rPr>
                    <w:t>阻燃等级</w:t>
                  </w:r>
                </w:p>
              </w:tc>
              <w:tc>
                <w:tcPr>
                  <w:tcW w:w="2240" w:type="dxa"/>
                  <w:tcBorders>
                    <w:top w:val="nil"/>
                    <w:left w:val="nil"/>
                    <w:bottom w:val="single" w:color="auto" w:sz="4" w:space="0"/>
                    <w:right w:val="single" w:color="auto" w:sz="4" w:space="0"/>
                  </w:tcBorders>
                  <w:vAlign w:val="center"/>
                </w:tcPr>
                <w:p>
                  <w:pPr>
                    <w:widowControl/>
                    <w:ind w:firstLine="0" w:firstLineChars="0"/>
                    <w:jc w:val="center"/>
                    <w:rPr>
                      <w:rFonts w:ascii="仿宋_GB2312" w:hAnsi="宋体" w:cs="Times New Roman"/>
                      <w:color w:val="000000"/>
                      <w:kern w:val="0"/>
                      <w:sz w:val="24"/>
                    </w:rPr>
                  </w:pPr>
                  <w:r>
                    <w:rPr>
                      <w:rFonts w:hint="eastAsia" w:ascii="仿宋_GB2312" w:hAnsi="宋体" w:cs="Times New Roman"/>
                      <w:color w:val="000000"/>
                      <w:kern w:val="0"/>
                      <w:sz w:val="24"/>
                    </w:rPr>
                    <w:t>V0</w:t>
                  </w:r>
                </w:p>
              </w:tc>
            </w:tr>
            <w:tr>
              <w:tblPrEx>
                <w:tblLayout w:type="fixed"/>
                <w:tblCellMar>
                  <w:top w:w="0" w:type="dxa"/>
                  <w:left w:w="108" w:type="dxa"/>
                  <w:bottom w:w="0" w:type="dxa"/>
                  <w:right w:w="108" w:type="dxa"/>
                </w:tblCellMar>
              </w:tblPrEx>
              <w:trPr>
                <w:trHeight w:val="402" w:hRule="atLeast"/>
                <w:jc w:val="center"/>
              </w:trPr>
              <w:tc>
                <w:tcPr>
                  <w:tcW w:w="2240" w:type="dxa"/>
                  <w:tcBorders>
                    <w:top w:val="nil"/>
                    <w:left w:val="single" w:color="auto" w:sz="4" w:space="0"/>
                    <w:bottom w:val="single" w:color="auto" w:sz="4" w:space="0"/>
                    <w:right w:val="single" w:color="auto" w:sz="4" w:space="0"/>
                  </w:tcBorders>
                  <w:vAlign w:val="center"/>
                </w:tcPr>
                <w:p>
                  <w:pPr>
                    <w:widowControl/>
                    <w:ind w:firstLine="0" w:firstLineChars="0"/>
                    <w:jc w:val="center"/>
                    <w:rPr>
                      <w:rFonts w:ascii="仿宋_GB2312" w:hAnsi="宋体" w:cs="Times New Roman"/>
                      <w:color w:val="000000"/>
                      <w:kern w:val="0"/>
                      <w:sz w:val="24"/>
                    </w:rPr>
                  </w:pPr>
                  <w:r>
                    <w:rPr>
                      <w:rFonts w:hint="eastAsia" w:ascii="仿宋_GB2312" w:hAnsi="宋体" w:cs="Times New Roman"/>
                      <w:color w:val="000000"/>
                      <w:kern w:val="0"/>
                      <w:sz w:val="24"/>
                    </w:rPr>
                    <w:t>氧指数</w:t>
                  </w:r>
                </w:p>
              </w:tc>
              <w:tc>
                <w:tcPr>
                  <w:tcW w:w="2240" w:type="dxa"/>
                  <w:tcBorders>
                    <w:top w:val="nil"/>
                    <w:left w:val="nil"/>
                    <w:bottom w:val="single" w:color="auto" w:sz="4" w:space="0"/>
                    <w:right w:val="single" w:color="auto" w:sz="4" w:space="0"/>
                  </w:tcBorders>
                  <w:vAlign w:val="center"/>
                </w:tcPr>
                <w:p>
                  <w:pPr>
                    <w:widowControl/>
                    <w:ind w:firstLine="0" w:firstLineChars="0"/>
                    <w:jc w:val="center"/>
                    <w:rPr>
                      <w:rFonts w:ascii="仿宋_GB2312" w:hAnsi="宋体" w:cs="Times New Roman"/>
                      <w:color w:val="000000"/>
                      <w:kern w:val="0"/>
                      <w:sz w:val="24"/>
                    </w:rPr>
                  </w:pPr>
                  <w:r>
                    <w:rPr>
                      <w:rFonts w:hint="eastAsia" w:ascii="仿宋_GB2312" w:hAnsi="宋体" w:cs="Times New Roman"/>
                      <w:color w:val="000000"/>
                      <w:kern w:val="0"/>
                      <w:sz w:val="24"/>
                    </w:rPr>
                    <w:t>35%</w:t>
                  </w:r>
                </w:p>
              </w:tc>
            </w:tr>
          </w:tbl>
          <w:p>
            <w:pPr>
              <w:ind w:firstLine="0" w:firstLineChars="0"/>
              <w:rPr>
                <w:rFonts w:ascii="仿宋_GB2312"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snapToGrid w:val="0"/>
              <w:spacing w:line="288" w:lineRule="auto"/>
              <w:ind w:firstLine="0" w:firstLineChars="0"/>
              <w:rPr>
                <w:rFonts w:ascii="仿宋_GB2312" w:hAnsi="宋体" w:cs="Times New Roman"/>
                <w:b/>
                <w:sz w:val="24"/>
              </w:rPr>
            </w:pPr>
            <w:r>
              <w:rPr>
                <w:rFonts w:hint="eastAsia" w:ascii="仿宋_GB2312" w:hAnsi="宋体" w:cs="Times New Roman"/>
                <w:b/>
                <w:sz w:val="24"/>
              </w:rPr>
              <w:t>专利情况</w:t>
            </w:r>
          </w:p>
          <w:p>
            <w:pPr>
              <w:snapToGrid w:val="0"/>
              <w:spacing w:line="288" w:lineRule="auto"/>
              <w:ind w:firstLine="480"/>
              <w:rPr>
                <w:rFonts w:ascii="仿宋_GB2312" w:hAnsi="宋体" w:cs="Times New Roman"/>
                <w:sz w:val="24"/>
              </w:rPr>
            </w:pPr>
            <w:r>
              <w:rPr>
                <w:rFonts w:hint="eastAsia" w:ascii="仿宋_GB2312" w:hAnsi="宋体" w:cs="Times New Roman"/>
                <w:sz w:val="24"/>
              </w:rPr>
              <w:t>本项目拥有LCP树脂相关的11项发明专利。</w:t>
            </w:r>
          </w:p>
          <w:p>
            <w:pPr>
              <w:snapToGrid w:val="0"/>
              <w:spacing w:line="288" w:lineRule="auto"/>
              <w:ind w:firstLine="0" w:firstLineChars="0"/>
              <w:rPr>
                <w:rFonts w:ascii="仿宋_GB2312" w:hAnsi="宋体" w:cs="Times New Roman"/>
                <w:b/>
                <w:sz w:val="24"/>
              </w:rPr>
            </w:pPr>
            <w:r>
              <w:rPr>
                <w:rFonts w:hint="eastAsia" w:ascii="仿宋_GB2312" w:hAnsi="宋体" w:cs="Times New Roman"/>
                <w:b/>
                <w:sz w:val="24"/>
              </w:rPr>
              <w:t>现有成果</w:t>
            </w:r>
          </w:p>
          <w:p>
            <w:pPr>
              <w:ind w:firstLine="0" w:firstLineChars="0"/>
              <w:rPr>
                <w:rFonts w:ascii="仿宋_GB2312" w:cs="宋体"/>
                <w:kern w:val="0"/>
                <w:sz w:val="24"/>
              </w:rPr>
            </w:pPr>
            <w:r>
              <w:rPr>
                <w:rFonts w:hint="eastAsia" w:ascii="仿宋_GB2312" w:hAnsi="宋体" w:cs="Times New Roman"/>
                <w:sz w:val="24"/>
              </w:rPr>
              <w:t>目前项目中试基地已实现年产100吨的中试生产，产品在力学性能，外观颜色，熔点，韧性等主要性能方面都不亚于进口产品。经客户验证，产品效果良好，目前公司已接到客户6000吨/年的需求订单，并签订2000吨/年的意向采购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 xml:space="preserve">  5000（万元）</w:t>
            </w:r>
          </w:p>
          <w:p>
            <w:pPr>
              <w:ind w:firstLine="0" w:firstLineChars="0"/>
              <w:rPr>
                <w:rFonts w:ascii="仿宋_GB2312" w:cs="宋体"/>
                <w:b/>
                <w:sz w:val="24"/>
              </w:rPr>
            </w:pPr>
            <w:r>
              <w:rPr>
                <w:rFonts w:hint="eastAsia" w:ascii="仿宋_GB2312" w:cs="宋体"/>
                <w:b/>
                <w:sz w:val="24"/>
              </w:rPr>
              <w:t>已投入经费额</w:t>
            </w:r>
            <w:r>
              <w:rPr>
                <w:rFonts w:hint="eastAsia" w:ascii="仿宋_GB2312" w:cs="宋体"/>
                <w:b/>
                <w:sz w:val="24"/>
              </w:rPr>
              <w:tab/>
            </w:r>
            <w:r>
              <w:rPr>
                <w:rFonts w:hint="eastAsia" w:ascii="仿宋_GB2312" w:cs="宋体"/>
                <w:b/>
                <w:sz w:val="24"/>
              </w:rPr>
              <w:t>1300（万元）</w:t>
            </w:r>
          </w:p>
          <w:p>
            <w:pPr>
              <w:ind w:firstLine="0" w:firstLineChars="0"/>
              <w:rPr>
                <w:rFonts w:ascii="仿宋_GB2312" w:cs="宋体"/>
                <w:b/>
                <w:sz w:val="24"/>
              </w:rPr>
            </w:pPr>
            <w:r>
              <w:rPr>
                <w:rFonts w:hint="eastAsia" w:ascii="仿宋_GB2312" w:cs="宋体"/>
                <w:b/>
                <w:sz w:val="24"/>
              </w:rPr>
              <w:t>计划支付技术转让（合作）费最高额</w:t>
            </w:r>
            <w:r>
              <w:rPr>
                <w:rFonts w:hint="eastAsia" w:ascii="仿宋_GB2312" w:cs="宋体"/>
                <w:b/>
                <w:sz w:val="24"/>
              </w:rPr>
              <w:tab/>
            </w:r>
            <w:r>
              <w:rPr>
                <w:rFonts w:hint="eastAsia" w:ascii="仿宋_GB2312" w:cs="宋体"/>
                <w:b/>
                <w:sz w:val="24"/>
              </w:rPr>
              <w:t>300（万元）</w:t>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成果形式（项目完成后要求技术输出方移交的成果形式以及知识产权等方面要求）</w:t>
            </w:r>
          </w:p>
          <w:p>
            <w:pPr>
              <w:spacing w:line="240" w:lineRule="atLeast"/>
              <w:ind w:firstLine="0" w:firstLineChars="0"/>
              <w:rPr>
                <w:rFonts w:ascii="仿宋_GB2312" w:hAnsi="宋体" w:cs="Times New Roman"/>
                <w:sz w:val="24"/>
              </w:rPr>
            </w:pPr>
            <w:r>
              <w:rPr>
                <w:rFonts w:hint="eastAsia" w:ascii="仿宋_GB2312" w:hAnsi="宋体" w:cs="Times New Roman"/>
                <w:sz w:val="24"/>
              </w:rPr>
              <w:t>发明专利不低于3项，知识产权归需方所有。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sz w:val="24"/>
              </w:rPr>
              <w:t xml:space="preserve">技术转让    □技术入股   </w:t>
            </w:r>
            <w:r>
              <w:rPr>
                <w:rFonts w:hint="eastAsia" w:ascii="MS Mincho" w:hAnsi="MS Mincho" w:eastAsia="MS Mincho" w:cs="MS Mincho"/>
                <w:kern w:val="0"/>
                <w:sz w:val="24"/>
              </w:rPr>
              <w:t>☑</w:t>
            </w:r>
            <w:r>
              <w:rPr>
                <w:rFonts w:hint="eastAsia" w:ascii="仿宋_GB2312" w:cs="宋体"/>
                <w:sz w:val="24"/>
              </w:rPr>
              <w:t xml:space="preserve">联合开发   □委托研发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sz w:val="24"/>
              </w:rPr>
              <w:t>宁波三申材料科技有限公司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新材料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autoSpaceDE w:val="0"/>
              <w:autoSpaceDN w:val="0"/>
              <w:adjustRightInd w:val="0"/>
              <w:spacing w:line="360" w:lineRule="auto"/>
              <w:ind w:firstLine="480"/>
              <w:jc w:val="left"/>
              <w:rPr>
                <w:rFonts w:ascii="仿宋_GB2312" w:cs="Times New Roman"/>
                <w:bCs/>
                <w:sz w:val="24"/>
              </w:rPr>
            </w:pPr>
            <w:r>
              <w:rPr>
                <w:rFonts w:hint="eastAsia" w:ascii="仿宋_GB2312" w:cs="Times New Roman"/>
                <w:bCs/>
                <w:sz w:val="24"/>
              </w:rPr>
              <w:t>软包锂离子动力电池极耳金属带表面防护技术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widowControl/>
              <w:ind w:firstLine="0" w:firstLineChars="0"/>
              <w:jc w:val="left"/>
              <w:rPr>
                <w:rFonts w:ascii="宋体" w:hAnsi="宋体" w:eastAsia="宋体" w:cs="宋体"/>
                <w:kern w:val="0"/>
                <w:sz w:val="24"/>
              </w:rPr>
            </w:pPr>
            <w:r>
              <w:rPr>
                <w:rFonts w:hint="eastAsia" w:ascii="MS Mincho" w:hAnsi="MS Mincho" w:eastAsia="MS Mincho" w:cs="MS Mincho"/>
                <w:kern w:val="0"/>
                <w:sz w:val="24"/>
              </w:rPr>
              <w:t>☑</w:t>
            </w:r>
            <w:r>
              <w:rPr>
                <w:rFonts w:hint="eastAsia" w:ascii="仿宋_GB2312" w:cs="宋体"/>
                <w:sz w:val="24"/>
              </w:rPr>
              <w:t>技术研发（关键、核心技术）</w:t>
            </w:r>
          </w:p>
          <w:p>
            <w:pPr>
              <w:ind w:firstLine="0" w:firstLineChars="0"/>
              <w:rPr>
                <w:rFonts w:ascii="仿宋_GB2312" w:cs="宋体"/>
                <w:sz w:val="24"/>
              </w:rPr>
            </w:pP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422" w:firstLineChars="176"/>
              <w:rPr>
                <w:rFonts w:ascii="仿宋_GB2312" w:hAnsi="宋体" w:cs="Times New Roman"/>
                <w:sz w:val="24"/>
              </w:rPr>
            </w:pPr>
            <w:r>
              <w:rPr>
                <w:rFonts w:hint="eastAsia" w:ascii="仿宋_GB2312" w:hAnsi="楷体" w:cs="Times New Roman"/>
                <w:sz w:val="24"/>
              </w:rPr>
              <w:t>目前动力锂电池厂家对于极耳所关心的焦点问题：安全可靠性--极耳胶与铝塑膜的粘合性、耐液性以及与金属条的密封程度、融边融角严密性等；极耳做为动力电池的重要部件，对电池性能的提升起到重要作用，如何提升极耳金属条的防腐、表面处理成为当前研究的重要课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snapToGrid w:val="0"/>
              <w:spacing w:line="240" w:lineRule="atLeast"/>
              <w:ind w:firstLine="480" w:firstLineChars="0"/>
              <w:jc w:val="left"/>
              <w:rPr>
                <w:rFonts w:ascii="仿宋_GB2312" w:hAnsi="楷体" w:cs="Times New Roman"/>
                <w:sz w:val="24"/>
              </w:rPr>
            </w:pPr>
            <w:r>
              <w:rPr>
                <w:rFonts w:hint="eastAsia" w:ascii="仿宋_GB2312" w:hAnsi="楷体" w:cs="Times New Roman"/>
                <w:sz w:val="24"/>
              </w:rPr>
              <w:t>金属的表面处理对极耳胶与金属的粘合性、耐液性以及融边融角严密性等等起到至关重要的作用。表面处理能有效提高金属条的防腐性和极耳胶与金属条之间的密封性。我们需要对纯铝、纯铜、镍以及铜铝复合开发表面处理的不同配方。通过配方的提升，使得产品成为环境友好型，外观更美观，处理工序的缩减进一步降低极耳制作的成本。</w:t>
            </w:r>
          </w:p>
          <w:p>
            <w:pPr>
              <w:spacing w:line="240" w:lineRule="atLeast"/>
              <w:ind w:firstLine="0" w:firstLineChars="0"/>
              <w:jc w:val="left"/>
              <w:rPr>
                <w:rFonts w:ascii="仿宋_GB2312" w:hAnsi="黑体" w:cs="Times New Roman"/>
                <w:sz w:val="24"/>
              </w:rPr>
            </w:pPr>
            <w:r>
              <w:rPr>
                <w:rFonts w:hint="eastAsia" w:ascii="仿宋_GB2312" w:hAnsi="黑体" w:cs="Times New Roman"/>
                <w:sz w:val="24"/>
              </w:rPr>
              <w:t>所需达到的技术目标</w:t>
            </w:r>
          </w:p>
          <w:p>
            <w:pPr>
              <w:spacing w:line="240" w:lineRule="atLeast"/>
              <w:ind w:firstLine="0" w:firstLineChars="0"/>
              <w:rPr>
                <w:rFonts w:ascii="仿宋_GB2312" w:hAnsi="宋体" w:cs="Times New Roman"/>
                <w:sz w:val="24"/>
              </w:rPr>
            </w:pPr>
            <w:r>
              <w:rPr>
                <w:rFonts w:hint="eastAsia" w:ascii="仿宋_GB2312" w:hAnsi="宋体" w:cs="Times New Roman"/>
                <w:sz w:val="24"/>
              </w:rPr>
              <w:t>1、硬性指标（如：具体参数等，可根据实际情况增减条目。）</w:t>
            </w:r>
          </w:p>
          <w:p>
            <w:pPr>
              <w:spacing w:line="240" w:lineRule="atLeast"/>
              <w:ind w:firstLine="0" w:firstLineChars="0"/>
              <w:rPr>
                <w:rFonts w:ascii="仿宋_GB2312" w:hAnsi="宋体" w:cs="Times New Roman"/>
                <w:sz w:val="24"/>
              </w:rPr>
            </w:pPr>
            <w:r>
              <w:rPr>
                <w:rFonts w:hint="eastAsia" w:ascii="仿宋_GB2312" w:hAnsi="宋体" w:cs="Times New Roman"/>
                <w:sz w:val="24"/>
              </w:rPr>
              <w:t xml:space="preserve"> 表面处理后，极耳与极耳胶85℃ 24小时浸泡后的剥离强度大于等于2.0N/mm极耳胶宽；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ind w:firstLine="0" w:firstLineChars="0"/>
              <w:rPr>
                <w:rFonts w:ascii="仿宋_GB2312" w:cs="宋体"/>
                <w:kern w:val="0"/>
                <w:sz w:val="24"/>
              </w:rPr>
            </w:pPr>
            <w:r>
              <w:rPr>
                <w:rFonts w:hint="eastAsia" w:ascii="仿宋_GB2312" w:hAnsi="楷体"/>
                <w:sz w:val="24"/>
              </w:rPr>
              <w:t>目前公司配备一条手动实验线和一条自动生产线；手动实验线包括裁断机、热压封装机、倒边机、倒角机、塑封机等，主要用于研发的试制和零星的打样作业；自动生产线的设备，经过改造整合了所有的工艺过程，有5000对每天的产能。我们又成立了金属表面处理实验室，设备包括通风橱、手套箱、盐浴锅、热烘箱、真空器、各种化学处理用器具等，开发应用于不同金属表面处理的配方，提升极耳安全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 xml:space="preserve">  100（万元）</w:t>
            </w:r>
          </w:p>
          <w:p>
            <w:pPr>
              <w:ind w:firstLine="0" w:firstLineChars="0"/>
              <w:rPr>
                <w:rFonts w:ascii="仿宋_GB2312" w:cs="宋体"/>
                <w:b/>
                <w:sz w:val="24"/>
              </w:rPr>
            </w:pPr>
            <w:r>
              <w:rPr>
                <w:rFonts w:hint="eastAsia" w:ascii="仿宋_GB2312" w:cs="宋体"/>
                <w:b/>
                <w:sz w:val="24"/>
              </w:rPr>
              <w:t>已投入经费额</w:t>
            </w:r>
            <w:r>
              <w:rPr>
                <w:rFonts w:hint="eastAsia" w:ascii="仿宋_GB2312" w:cs="宋体"/>
                <w:b/>
                <w:sz w:val="24"/>
              </w:rPr>
              <w:tab/>
            </w:r>
            <w:r>
              <w:rPr>
                <w:rFonts w:hint="eastAsia" w:ascii="仿宋_GB2312" w:cs="宋体"/>
                <w:b/>
                <w:sz w:val="24"/>
              </w:rPr>
              <w:t xml:space="preserve"> 50（万元）</w:t>
            </w:r>
          </w:p>
          <w:p>
            <w:pPr>
              <w:ind w:firstLine="0" w:firstLineChars="0"/>
              <w:rPr>
                <w:rFonts w:ascii="仿宋_GB2312" w:cs="宋体"/>
                <w:b/>
                <w:sz w:val="24"/>
              </w:rPr>
            </w:pPr>
            <w:r>
              <w:rPr>
                <w:rFonts w:hint="eastAsia" w:ascii="仿宋_GB2312" w:cs="宋体"/>
                <w:b/>
                <w:sz w:val="24"/>
              </w:rPr>
              <w:t>计划支付技术转让（合作）费最高额</w:t>
            </w:r>
            <w:r>
              <w:rPr>
                <w:rFonts w:hint="eastAsia" w:ascii="仿宋_GB2312" w:cs="宋体"/>
                <w:b/>
                <w:sz w:val="24"/>
              </w:rPr>
              <w:tab/>
            </w:r>
            <w:r>
              <w:rPr>
                <w:rFonts w:hint="eastAsia" w:ascii="仿宋_GB2312" w:cs="宋体"/>
                <w:b/>
                <w:sz w:val="24"/>
              </w:rPr>
              <w:t>20（万元）</w:t>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成果形式（项目完成后要求技术输出方移交的成果形式以及知识产权等方面要求）</w:t>
            </w:r>
          </w:p>
          <w:p>
            <w:pPr>
              <w:spacing w:line="240" w:lineRule="atLeast"/>
              <w:ind w:firstLine="0" w:firstLineChars="0"/>
              <w:rPr>
                <w:rFonts w:ascii="仿宋_GB2312" w:hAnsi="宋体" w:cs="Times New Roman"/>
                <w:sz w:val="24"/>
              </w:rPr>
            </w:pPr>
            <w:r>
              <w:rPr>
                <w:rFonts w:hint="eastAsia" w:ascii="仿宋_GB2312" w:hAnsi="宋体" w:cs="Times New Roman"/>
                <w:sz w:val="24"/>
              </w:rPr>
              <w:t>提交技术解决方案并论证结果；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□技术转让    □技术入股   </w:t>
            </w:r>
            <w:r>
              <w:rPr>
                <w:rFonts w:hint="eastAsia" w:ascii="MS Mincho" w:hAnsi="MS Mincho" w:eastAsia="MS Mincho" w:cs="MS Mincho"/>
                <w:kern w:val="0"/>
                <w:sz w:val="24"/>
              </w:rPr>
              <w:t>☑</w:t>
            </w:r>
            <w:r>
              <w:rPr>
                <w:rFonts w:hint="eastAsia" w:ascii="仿宋_GB2312" w:cs="宋体"/>
                <w:sz w:val="24"/>
              </w:rPr>
              <w:t xml:space="preserve">联合开发   □委托研发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宁波威霖住宅设施有限公司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光机电一体化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65000万元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Cs/>
                <w:sz w:val="24"/>
              </w:rPr>
            </w:pPr>
            <w:r>
              <w:rPr>
                <w:rFonts w:hint="eastAsia" w:ascii="仿宋_GB2312" w:cs="宋体"/>
                <w:bCs/>
                <w:sz w:val="24"/>
              </w:rPr>
              <w:t>空调出风口冷凝水的形成原因及处理方案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□技术研发（关键、核心技术）</w:t>
            </w:r>
          </w:p>
          <w:p>
            <w:pPr>
              <w:ind w:firstLine="0" w:firstLineChars="0"/>
              <w:rPr>
                <w:rFonts w:ascii="仿宋_GB2312" w:cs="宋体"/>
                <w:sz w:val="24"/>
              </w:rPr>
            </w:pPr>
            <w:r>
              <w:rPr>
                <w:rFonts w:hint="eastAsia" w:ascii="仿宋_GB2312" w:cs="宋体"/>
                <w:sz w:val="24"/>
              </w:rPr>
              <w:t>□产品研发（产品升级、新产品研发）</w:t>
            </w:r>
          </w:p>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ascii="仿宋_GB2312" w:cs="宋体"/>
                <w:kern w:val="0"/>
                <w:sz w:val="24"/>
              </w:rPr>
            </w:pPr>
            <w:r>
              <w:rPr>
                <w:rFonts w:hint="eastAsia" w:ascii="仿宋_GB2312" w:cs="宋体"/>
                <w:kern w:val="0"/>
                <w:sz w:val="24"/>
              </w:rPr>
              <w:t>本公司专业卫浴产品、中央空调风口、装饰风口及中央空调末端净化机、空气净化机以及高端品质的OEM产品的设计研发、模具设计到加工制造、销售服务。目前我们的中央空调出风口的金属出风口存在一个凝固水低落的问题，对客户的体验十分不好，尤其是酒店类客户。此类问题在安装时的位置选择有一定影响，如果安装一个专门的排水装置成本又十分高昂。夏季炎热地区房间内的湿度较大的时候，空气的露点温度较高，当送风温度低于房间内空气的露点温度时，家用中央空调出风的百叶风口就会结露、形成水滴冷凝水。</w:t>
            </w:r>
          </w:p>
          <w:p>
            <w:pPr>
              <w:ind w:firstLine="0" w:firstLineChars="0"/>
              <w:rPr>
                <w:rFonts w:ascii="仿宋_GB2312" w:cs="宋体"/>
                <w:kern w:val="0"/>
                <w:sz w:val="24"/>
              </w:rPr>
            </w:pPr>
            <w:r>
              <w:rPr>
                <w:rFonts w:hint="eastAsia" w:ascii="仿宋_GB2312" w:cs="宋体"/>
                <w:kern w:val="0"/>
                <w:sz w:val="24"/>
              </w:rPr>
              <w:t>所需达到的技术目标</w:t>
            </w:r>
          </w:p>
          <w:p>
            <w:pPr>
              <w:ind w:firstLine="0" w:firstLineChars="0"/>
              <w:rPr>
                <w:rFonts w:ascii="仿宋_GB2312" w:cs="宋体"/>
                <w:kern w:val="0"/>
                <w:sz w:val="24"/>
              </w:rPr>
            </w:pPr>
            <w:r>
              <w:rPr>
                <w:rFonts w:hint="eastAsia" w:ascii="仿宋_GB2312" w:cs="宋体"/>
                <w:kern w:val="0"/>
                <w:sz w:val="24"/>
              </w:rPr>
              <w:t>1、</w:t>
            </w:r>
            <w:r>
              <w:rPr>
                <w:rFonts w:hint="eastAsia" w:ascii="仿宋_GB2312" w:cs="宋体"/>
                <w:kern w:val="0"/>
                <w:sz w:val="24"/>
              </w:rPr>
              <w:tab/>
            </w:r>
            <w:r>
              <w:rPr>
                <w:rFonts w:hint="eastAsia" w:ascii="仿宋_GB2312" w:cs="宋体"/>
                <w:kern w:val="0"/>
                <w:sz w:val="24"/>
              </w:rPr>
              <w:t>硬性指标（如：具体参数等，可根据实际情况增减条目。）</w:t>
            </w:r>
          </w:p>
          <w:p>
            <w:pPr>
              <w:ind w:firstLine="0" w:firstLineChars="0"/>
              <w:rPr>
                <w:rFonts w:ascii="仿宋_GB2312" w:cs="宋体"/>
                <w:kern w:val="0"/>
                <w:sz w:val="24"/>
              </w:rPr>
            </w:pPr>
            <w:r>
              <w:rPr>
                <w:rFonts w:hint="eastAsia" w:ascii="仿宋_GB2312" w:cs="宋体"/>
                <w:kern w:val="0"/>
                <w:sz w:val="24"/>
              </w:rPr>
              <w:t>对于中央空调出口产生冷凝水低落的问题，我们希望有更好的解决方案（从设计结构上或者出风口表面材料处理等）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ind w:firstLine="480"/>
              <w:rPr>
                <w:rFonts w:ascii="仿宋_GB2312" w:cs="宋体"/>
                <w:sz w:val="24"/>
              </w:rPr>
            </w:pPr>
            <w:r>
              <w:rPr>
                <w:rFonts w:hint="eastAsia" w:ascii="仿宋_GB2312" w:cs="宋体"/>
                <w:sz w:val="24"/>
              </w:rPr>
              <w:t>我们希望能够控制凝固水低落的问题，不采用排水装置，不受到安装位置的影响，据了解可以使用亲水表面涂层来解决这个问题，但是我们目前无法获知此项技术。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ind w:firstLine="480"/>
              <w:rPr>
                <w:rFonts w:ascii="仿宋_GB2312" w:cs="宋体"/>
                <w:kern w:val="0"/>
                <w:sz w:val="24"/>
              </w:rPr>
            </w:pPr>
            <w:r>
              <w:rPr>
                <w:rFonts w:hint="eastAsia" w:ascii="仿宋_GB2312" w:cs="宋体"/>
                <w:kern w:val="0"/>
                <w:sz w:val="24"/>
              </w:rPr>
              <w:t>南方地区空气中水分较高，冷热交替很容易产生冷凝水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 xml:space="preserve">  30（万元）</w:t>
            </w:r>
          </w:p>
          <w:p>
            <w:pPr>
              <w:ind w:firstLine="0" w:firstLineChars="0"/>
              <w:rPr>
                <w:rFonts w:ascii="仿宋_GB2312" w:cs="宋体"/>
                <w:b/>
                <w:sz w:val="24"/>
              </w:rPr>
            </w:pPr>
            <w:r>
              <w:rPr>
                <w:rFonts w:hint="eastAsia" w:ascii="仿宋_GB2312" w:cs="宋体"/>
                <w:b/>
                <w:sz w:val="24"/>
              </w:rPr>
              <w:t>计划支付技术转让（合作）费最高额</w:t>
            </w:r>
            <w:r>
              <w:rPr>
                <w:rFonts w:hint="eastAsia" w:ascii="仿宋_GB2312" w:cs="宋体"/>
                <w:b/>
                <w:sz w:val="24"/>
              </w:rPr>
              <w:tab/>
            </w:r>
            <w:r>
              <w:rPr>
                <w:rFonts w:hint="eastAsia" w:ascii="仿宋_GB2312" w:cs="宋体"/>
                <w:b/>
                <w:sz w:val="24"/>
              </w:rPr>
              <w:t xml:space="preserve"> 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□技术转让    □技术入股   </w:t>
            </w:r>
            <w:r>
              <w:rPr>
                <w:rFonts w:hint="eastAsia" w:ascii="MS Mincho" w:hAnsi="MS Mincho" w:eastAsia="MS Mincho" w:cs="MS Mincho"/>
                <w:kern w:val="0"/>
                <w:sz w:val="24"/>
              </w:rPr>
              <w:t>☑</w:t>
            </w:r>
            <w:r>
              <w:rPr>
                <w:rFonts w:hint="eastAsia" w:ascii="仿宋_GB2312" w:cs="宋体"/>
                <w:sz w:val="24"/>
              </w:rPr>
              <w:t xml:space="preserve">联合开发   □委托研发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4000万元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sz w:val="24"/>
              </w:rPr>
              <w:t>HAA体系户外消光剂及新型固化剂的开发研究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□技术研发（关键、核心技术）</w:t>
            </w:r>
          </w:p>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ascii="仿宋_GB2312" w:hAnsi="Calibri" w:cs="Times New Roman"/>
                <w:bCs/>
                <w:sz w:val="24"/>
              </w:rPr>
            </w:pPr>
            <w:r>
              <w:rPr>
                <w:rFonts w:hint="eastAsia" w:ascii="仿宋_GB2312" w:hAnsi="Calibri" w:cs="Times New Roman"/>
                <w:bCs/>
                <w:sz w:val="24"/>
              </w:rPr>
              <w:t>随着社会的进步和发展，大型建筑的建造、汽车行业的蓬勃发展，粉末涂料的优势将不断体现和深入人心，但其中作为该类型涂料的核心成分——固化剂就必不可少。</w:t>
            </w:r>
          </w:p>
          <w:p>
            <w:pPr>
              <w:ind w:firstLine="480"/>
              <w:rPr>
                <w:rFonts w:ascii="仿宋_GB2312" w:hAnsi="Calibri" w:cs="Times New Roman"/>
                <w:bCs/>
                <w:sz w:val="24"/>
              </w:rPr>
            </w:pPr>
            <w:r>
              <w:rPr>
                <w:rFonts w:hint="eastAsia" w:ascii="仿宋_GB2312" w:hAnsi="Calibri" w:cs="Times New Roman"/>
                <w:bCs/>
                <w:sz w:val="24"/>
              </w:rPr>
              <w:t>随着国内外环保要求的不断提升，TGIC(三缩水甘油基异氰尿酸酯的简称)作为户外聚酯固化剂的使用范围将越来越小，可使用时间也将越来越短。尤其是户外的普遍要求是低光型粉末涂料，随着TGIC的限制使用到禁止使用，粉末涂料厂家将逐步转向使用HAA（羟烷基酰胺的简称）作为固化剂，但TGIC体系的配套消光剂不能应用到HAA体系里面，因为光泽度过高，达不到消费者的需求。</w:t>
            </w:r>
          </w:p>
          <w:p>
            <w:pPr>
              <w:ind w:firstLine="480"/>
              <w:rPr>
                <w:rFonts w:ascii="仿宋_GB2312" w:hAnsi="Calibri" w:cs="Times New Roman"/>
                <w:bCs/>
                <w:sz w:val="24"/>
              </w:rPr>
            </w:pPr>
            <w:r>
              <w:rPr>
                <w:rFonts w:hint="eastAsia" w:ascii="仿宋_GB2312" w:hAnsi="Calibri" w:cs="Times New Roman"/>
                <w:bCs/>
                <w:sz w:val="24"/>
              </w:rPr>
              <w:t>一方面是在现有的基础上，大力开发HAA体系的户外消光剂，毕竟HAA作为固化剂的使用性能也是较为可靠的；</w:t>
            </w:r>
          </w:p>
          <w:p>
            <w:pPr>
              <w:ind w:firstLine="480"/>
              <w:rPr>
                <w:rFonts w:ascii="仿宋_GB2312" w:hAnsi="Calibri" w:cs="Times New Roman"/>
                <w:bCs/>
                <w:sz w:val="24"/>
              </w:rPr>
            </w:pPr>
            <w:r>
              <w:rPr>
                <w:rFonts w:hint="eastAsia" w:ascii="仿宋_GB2312" w:hAnsi="Calibri" w:cs="Times New Roman"/>
                <w:bCs/>
                <w:sz w:val="24"/>
              </w:rPr>
              <w:t>另一方面就是开发新一代固化剂，摈弃TGIC的毒性和HAA的泛黄性，兼顾两者的优势，满足市场的需求。</w:t>
            </w:r>
          </w:p>
          <w:p>
            <w:pPr>
              <w:ind w:firstLine="480"/>
              <w:rPr>
                <w:rFonts w:ascii="仿宋_GB2312" w:hAnsi="Calibri" w:cs="Times New Roman"/>
                <w:bCs/>
                <w:sz w:val="24"/>
              </w:rPr>
            </w:pPr>
            <w:r>
              <w:rPr>
                <w:rFonts w:hint="eastAsia" w:ascii="仿宋_GB2312" w:hAnsi="Calibri" w:cs="Times New Roman"/>
                <w:bCs/>
                <w:sz w:val="24"/>
              </w:rPr>
              <w:t>上述两方面中的任意一个有所突破的话，将会改变整个行业产品结构，革新产品理念，将会是一个里程碑式的发明。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spacing w:line="240" w:lineRule="atLeast"/>
              <w:ind w:firstLine="480"/>
              <w:rPr>
                <w:rFonts w:ascii="仿宋_GB2312" w:hAnsi="Calibri" w:cs="Times New Roman"/>
                <w:bCs/>
                <w:sz w:val="24"/>
              </w:rPr>
            </w:pPr>
            <w:r>
              <w:rPr>
                <w:rFonts w:hint="eastAsia" w:ascii="仿宋_GB2312" w:hAnsi="Calibri" w:cs="Times New Roman"/>
                <w:bCs/>
                <w:sz w:val="24"/>
              </w:rPr>
              <w:t>（1）HAA体系户外消光剂需要开发一种光泽度在15-45°间的消光剂产品，通用性广，机械性能要足够好，储存稳定期在1年以上；</w:t>
            </w:r>
          </w:p>
          <w:p>
            <w:pPr>
              <w:spacing w:line="240" w:lineRule="atLeast"/>
              <w:ind w:firstLine="480"/>
              <w:rPr>
                <w:rFonts w:ascii="仿宋_GB2312" w:hAnsi="Calibri" w:cs="Times New Roman"/>
                <w:bCs/>
                <w:sz w:val="24"/>
              </w:rPr>
            </w:pPr>
            <w:r>
              <w:rPr>
                <w:rFonts w:hint="eastAsia" w:ascii="仿宋_GB2312" w:hAnsi="Calibri" w:cs="Times New Roman"/>
                <w:bCs/>
                <w:sz w:val="24"/>
              </w:rPr>
              <w:t>（2）新一代固化剂则需要外观为白色固体粉末状的产品，熔点在100-140℃之间，不易吸潮，性能稳定。</w:t>
            </w:r>
          </w:p>
          <w:p>
            <w:pPr>
              <w:spacing w:line="240" w:lineRule="atLeast"/>
              <w:ind w:firstLine="0" w:firstLineChars="0"/>
              <w:jc w:val="left"/>
              <w:rPr>
                <w:rFonts w:ascii="仿宋_GB2312" w:hAnsi="黑体" w:cs="Times New Roman"/>
                <w:sz w:val="24"/>
              </w:rPr>
            </w:pPr>
            <w:r>
              <w:rPr>
                <w:rFonts w:hint="eastAsia" w:ascii="仿宋_GB2312" w:hAnsi="黑体" w:cs="Times New Roman"/>
                <w:sz w:val="24"/>
              </w:rPr>
              <w:t>所需达到的技术目标</w:t>
            </w:r>
          </w:p>
          <w:p>
            <w:pPr>
              <w:spacing w:line="240" w:lineRule="atLeast"/>
              <w:ind w:firstLine="0" w:firstLineChars="0"/>
              <w:rPr>
                <w:rFonts w:ascii="仿宋_GB2312" w:hAnsi="宋体" w:cs="Times New Roman"/>
                <w:sz w:val="24"/>
              </w:rPr>
            </w:pPr>
            <w:r>
              <w:rPr>
                <w:rFonts w:hint="eastAsia" w:ascii="仿宋_GB2312" w:hAnsi="宋体" w:cs="Times New Roman"/>
                <w:sz w:val="24"/>
              </w:rPr>
              <w:t>硬性指标（如：具体参数等，可根据实际情况增减条目。）</w:t>
            </w:r>
          </w:p>
          <w:p>
            <w:pPr>
              <w:spacing w:line="240" w:lineRule="atLeast"/>
              <w:ind w:firstLine="480"/>
              <w:rPr>
                <w:rFonts w:ascii="仿宋_GB2312" w:hAnsi="Calibri" w:cs="Times New Roman"/>
                <w:bCs/>
                <w:sz w:val="24"/>
              </w:rPr>
            </w:pPr>
            <w:r>
              <w:rPr>
                <w:rFonts w:hint="eastAsia" w:ascii="仿宋_GB2312" w:hAnsi="Calibri" w:cs="Times New Roman"/>
                <w:bCs/>
                <w:sz w:val="24"/>
              </w:rPr>
              <w:t>（1）HAA体系户外消光剂，添加量在1-5%间的光泽度范围是15-45°(60%光泽仪)，储存期在1年上；</w:t>
            </w:r>
          </w:p>
          <w:p>
            <w:pPr>
              <w:spacing w:line="240" w:lineRule="atLeast"/>
              <w:ind w:firstLine="480"/>
              <w:rPr>
                <w:rFonts w:ascii="仿宋_GB2312" w:hAnsi="Calibri" w:cs="Times New Roman"/>
                <w:sz w:val="24"/>
              </w:rPr>
            </w:pPr>
            <w:r>
              <w:rPr>
                <w:rFonts w:hint="eastAsia" w:ascii="仿宋_GB2312" w:hAnsi="Calibri" w:cs="Times New Roman"/>
                <w:bCs/>
                <w:sz w:val="24"/>
              </w:rPr>
              <w:t>（2）新一代固化剂：外观为白色粉末，熔点在100-140℃，不易吸潮。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spacing w:line="240" w:lineRule="atLeast"/>
              <w:ind w:firstLine="480"/>
              <w:rPr>
                <w:rFonts w:ascii="仿宋_GB2312" w:hAnsi="Calibri" w:cs="Times New Roman"/>
                <w:bCs/>
                <w:sz w:val="24"/>
              </w:rPr>
            </w:pPr>
            <w:r>
              <w:rPr>
                <w:rFonts w:hint="eastAsia" w:ascii="仿宋_GB2312" w:hAnsi="Calibri" w:cs="Times New Roman"/>
                <w:bCs/>
                <w:sz w:val="24"/>
              </w:rPr>
              <w:t>（1）固化反应及消光机理的进一步理解与提升，采用复配方式加以突破；从工艺合成方面加以突破，制备满足指标的新材料。</w:t>
            </w:r>
          </w:p>
          <w:p>
            <w:pPr>
              <w:spacing w:line="240" w:lineRule="atLeast"/>
              <w:ind w:firstLine="480"/>
              <w:rPr>
                <w:rFonts w:ascii="仿宋_GB2312" w:hAnsi="Calibri" w:cs="Times New Roman"/>
                <w:bCs/>
                <w:sz w:val="24"/>
              </w:rPr>
            </w:pPr>
            <w:r>
              <w:rPr>
                <w:rFonts w:hint="eastAsia" w:ascii="仿宋_GB2312" w:hAnsi="Calibri" w:cs="Times New Roman"/>
                <w:bCs/>
                <w:sz w:val="24"/>
              </w:rPr>
              <w:t>（2）原辅材料的市场信息；</w:t>
            </w:r>
          </w:p>
          <w:p>
            <w:pPr>
              <w:spacing w:line="240" w:lineRule="atLeast"/>
              <w:ind w:firstLine="480"/>
              <w:rPr>
                <w:rFonts w:ascii="仿宋_GB2312" w:hAnsi="Calibri" w:cs="Times New Roman"/>
                <w:bCs/>
                <w:sz w:val="24"/>
              </w:rPr>
            </w:pPr>
            <w:r>
              <w:rPr>
                <w:rFonts w:hint="eastAsia" w:ascii="仿宋_GB2312" w:hAnsi="Calibri" w:cs="Times New Roman"/>
                <w:bCs/>
                <w:sz w:val="24"/>
              </w:rPr>
              <w:t>（3）工艺设备的信息收集。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sz w:val="24"/>
              </w:rPr>
            </w:pPr>
            <w:r>
              <w:rPr>
                <w:rFonts w:hint="eastAsia" w:ascii="仿宋_GB2312" w:cs="宋体"/>
                <w:sz w:val="24"/>
              </w:rPr>
              <w:t>项目计划科技投入总额</w:t>
            </w:r>
            <w:r>
              <w:rPr>
                <w:rFonts w:hint="eastAsia" w:ascii="仿宋_GB2312" w:cs="宋体"/>
                <w:sz w:val="24"/>
              </w:rPr>
              <w:tab/>
            </w:r>
            <w:r>
              <w:rPr>
                <w:rFonts w:hint="eastAsia" w:ascii="仿宋_GB2312" w:cs="宋体"/>
                <w:sz w:val="24"/>
              </w:rPr>
              <w:t>200（万元）</w:t>
            </w:r>
          </w:p>
          <w:p>
            <w:pPr>
              <w:ind w:firstLine="0" w:firstLineChars="0"/>
              <w:rPr>
                <w:rFonts w:ascii="仿宋_GB2312" w:cs="宋体"/>
                <w:b/>
                <w:sz w:val="24"/>
              </w:rPr>
            </w:pPr>
            <w:r>
              <w:rPr>
                <w:rFonts w:hint="eastAsia" w:ascii="仿宋_GB2312" w:cs="宋体"/>
                <w:b/>
                <w:sz w:val="24"/>
              </w:rPr>
              <w:t>已投入经费额 10（万元）</w:t>
            </w:r>
          </w:p>
          <w:p>
            <w:pPr>
              <w:ind w:firstLine="0" w:firstLineChars="0"/>
              <w:rPr>
                <w:rFonts w:ascii="仿宋_GB2312" w:cs="宋体"/>
                <w:b/>
                <w:sz w:val="24"/>
              </w:rPr>
            </w:pPr>
            <w:r>
              <w:rPr>
                <w:rFonts w:hint="eastAsia" w:ascii="仿宋_GB2312" w:cs="宋体"/>
                <w:b/>
                <w:sz w:val="24"/>
              </w:rPr>
              <w:t>计划支付技术转让（合作）费最高额 80（万元）</w:t>
            </w:r>
          </w:p>
          <w:p>
            <w:pPr>
              <w:spacing w:line="240" w:lineRule="atLeast"/>
              <w:ind w:firstLine="0" w:firstLineChars="0"/>
              <w:jc w:val="left"/>
              <w:rPr>
                <w:rFonts w:ascii="仿宋_GB2312" w:hAnsi="黑体" w:cs="Times New Roman"/>
                <w:b/>
                <w:sz w:val="24"/>
              </w:rPr>
            </w:pPr>
            <w:r>
              <w:rPr>
                <w:rFonts w:hint="eastAsia" w:ascii="仿宋_GB2312" w:hAnsi="黑体" w:cs="Times New Roman"/>
                <w:b/>
                <w:sz w:val="24"/>
              </w:rPr>
              <w:t>成果形式（项目完成后要求技术输出方移交的成果形式以及知识产权等方面要求）</w:t>
            </w:r>
          </w:p>
          <w:p>
            <w:pPr>
              <w:spacing w:line="240" w:lineRule="atLeast"/>
              <w:ind w:firstLine="480"/>
              <w:rPr>
                <w:rFonts w:ascii="仿宋_GB2312" w:hAnsi="Calibri" w:cs="Times New Roman"/>
                <w:sz w:val="24"/>
              </w:rPr>
            </w:pPr>
            <w:r>
              <w:rPr>
                <w:rFonts w:hint="eastAsia" w:ascii="仿宋_GB2312" w:hAnsi="Calibri" w:cs="Times New Roman"/>
                <w:sz w:val="24"/>
              </w:rPr>
              <w:t>完整的工艺流程；</w:t>
            </w:r>
          </w:p>
          <w:p>
            <w:pPr>
              <w:spacing w:line="240" w:lineRule="atLeast"/>
              <w:ind w:firstLine="480"/>
              <w:rPr>
                <w:rFonts w:ascii="仿宋_GB2312" w:hAnsi="Calibri" w:cs="Times New Roman"/>
                <w:sz w:val="24"/>
              </w:rPr>
            </w:pPr>
            <w:r>
              <w:rPr>
                <w:rFonts w:hint="eastAsia" w:ascii="仿宋_GB2312" w:hAnsi="Calibri" w:cs="Times New Roman"/>
                <w:sz w:val="24"/>
              </w:rPr>
              <w:t>原辅材料的指标及合格供应商信息；</w:t>
            </w:r>
          </w:p>
          <w:p>
            <w:pPr>
              <w:spacing w:line="240" w:lineRule="atLeast"/>
              <w:ind w:firstLine="480"/>
              <w:rPr>
                <w:rFonts w:ascii="仿宋_GB2312" w:hAnsi="Calibri" w:cs="Times New Roman"/>
                <w:sz w:val="24"/>
              </w:rPr>
            </w:pPr>
            <w:r>
              <w:rPr>
                <w:rFonts w:hint="eastAsia" w:ascii="仿宋_GB2312" w:hAnsi="Calibri" w:cs="Times New Roman"/>
                <w:sz w:val="24"/>
              </w:rPr>
              <w:t>发明专利权共享；</w:t>
            </w:r>
          </w:p>
          <w:p>
            <w:pPr>
              <w:spacing w:line="240" w:lineRule="atLeast"/>
              <w:ind w:firstLine="480"/>
              <w:rPr>
                <w:rFonts w:ascii="仿宋_GB2312" w:hAnsi="Calibri" w:cs="Times New Roman"/>
                <w:sz w:val="24"/>
              </w:rPr>
            </w:pPr>
            <w:r>
              <w:rPr>
                <w:rFonts w:hint="eastAsia" w:ascii="仿宋_GB2312" w:hAnsi="Calibri" w:cs="Times New Roman"/>
                <w:sz w:val="24"/>
              </w:rPr>
              <w:t>论文发表共享等。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sz w:val="24"/>
              </w:rPr>
              <w:t xml:space="preserve">技术转让    □技术入股   </w:t>
            </w:r>
            <w:r>
              <w:rPr>
                <w:rFonts w:hint="eastAsia" w:ascii="MS Mincho" w:hAnsi="MS Mincho" w:eastAsia="MS Mincho" w:cs="MS Mincho"/>
                <w:kern w:val="0"/>
                <w:sz w:val="24"/>
              </w:rPr>
              <w:t>☑</w:t>
            </w:r>
            <w:r>
              <w:rPr>
                <w:rFonts w:hint="eastAsia" w:ascii="仿宋_GB2312" w:cs="宋体"/>
                <w:sz w:val="24"/>
              </w:rPr>
              <w:t xml:space="preserve">联合开发   □委托研发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_GB2312"/>
                <w:kern w:val="0"/>
                <w:sz w:val="24"/>
              </w:rPr>
            </w:pPr>
            <w:r>
              <w:rPr>
                <w:rFonts w:hint="eastAsia" w:ascii="仿宋_GB2312"/>
                <w:kern w:val="0"/>
                <w:sz w:val="24"/>
              </w:rPr>
              <w:t>俞文明</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0574-27877184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5000</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kern w:val="0"/>
                <w:sz w:val="24"/>
              </w:rPr>
            </w:pPr>
            <w:r>
              <w:rPr>
                <w:rFonts w:hint="eastAsia" w:ascii="仿宋_GB2312"/>
                <w:kern w:val="0"/>
                <w:sz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b/>
                <w:bCs/>
                <w:sz w:val="24"/>
              </w:rPr>
            </w:pPr>
            <w:r>
              <w:rPr>
                <w:rFonts w:hint="eastAsia" w:ascii="仿宋_GB2312" w:hAnsi="Calibri" w:cs="Times New Roman"/>
                <w:sz w:val="24"/>
              </w:rPr>
              <w:t>新型环保低毒高效杀菌防腐剂的研究开发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技术需</w:t>
            </w:r>
          </w:p>
          <w:p>
            <w:pPr>
              <w:ind w:firstLine="0" w:firstLineChars="0"/>
              <w:jc w:val="center"/>
              <w:rPr>
                <w:rFonts w:ascii="仿宋_GB2312" w:cs="宋体"/>
                <w:kern w:val="0"/>
                <w:sz w:val="24"/>
              </w:rPr>
            </w:pPr>
            <w:r>
              <w:rPr>
                <w:rFonts w:hint="eastAsia" w:ascii="仿宋_GB2312"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□技术研发（关键、核心技术）</w:t>
            </w:r>
          </w:p>
          <w:p>
            <w:pPr>
              <w:ind w:firstLine="0" w:firstLineChars="0"/>
              <w:rPr>
                <w:rFonts w:ascii="仿宋_GB2312" w:cs="宋体"/>
                <w:sz w:val="24"/>
              </w:rPr>
            </w:pPr>
            <w:r>
              <w:rPr>
                <w:rFonts w:hint="eastAsia" w:ascii="MS Mincho" w:hAnsi="MS Mincho" w:eastAsia="MS Mincho" w:cs="MS Mincho"/>
                <w:kern w:val="0"/>
                <w:sz w:val="24"/>
              </w:rPr>
              <w:t>☑</w:t>
            </w:r>
            <w:r>
              <w:rPr>
                <w:rFonts w:hint="eastAsia" w:ascii="仿宋_GB2312" w:cs="宋体"/>
                <w:sz w:val="24"/>
              </w:rPr>
              <w:t>产品研发（产品升级、新产品研发）</w:t>
            </w:r>
          </w:p>
          <w:p>
            <w:pPr>
              <w:ind w:firstLine="0" w:firstLineChars="0"/>
              <w:rPr>
                <w:rFonts w:ascii="仿宋_GB2312" w:cs="宋体"/>
                <w:sz w:val="24"/>
              </w:rPr>
            </w:pPr>
            <w:r>
              <w:rPr>
                <w:rFonts w:hint="eastAsia" w:ascii="仿宋_GB2312" w:cs="宋体"/>
                <w:sz w:val="24"/>
              </w:rPr>
              <w:t>□技术改造（设备、研发生产条件）</w:t>
            </w:r>
          </w:p>
          <w:p>
            <w:pPr>
              <w:ind w:firstLine="0" w:firstLineChars="0"/>
              <w:rPr>
                <w:rFonts w:ascii="仿宋_GB2312" w:cs="宋体"/>
                <w:kern w:val="0"/>
                <w:sz w:val="24"/>
              </w:rPr>
            </w:pPr>
            <w:r>
              <w:rPr>
                <w:rFonts w:hint="eastAsia" w:ascii="仿宋_GB2312"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ascii="仿宋_GB2312" w:cs="宋体"/>
                <w:kern w:val="0"/>
                <w:sz w:val="24"/>
              </w:rPr>
            </w:pPr>
            <w:r>
              <w:rPr>
                <w:rFonts w:hint="eastAsia" w:ascii="仿宋_GB2312" w:cs="宋体"/>
                <w:kern w:val="0"/>
                <w:sz w:val="24"/>
              </w:rPr>
              <w:t>细菌病毒的危害随着生态的破坏和资源的浪费将不断凸显，人类的生产和生存将不断受到挑战。开发环保低毒高效杀菌防腐剂将是必然之势。细菌病毒存在于各行各业当中，到处都是，一旦出现变异将会是灾难。尤其是最近的流感不断爆发及反反复复，还有禽流感的疯狂肆虐，人们的生产和生活受到不可想象的冲击。在引导人们注意卫生的同时，对现有存在的问题则需要相应的技术手段来加以解决。新型环保低毒高效杀菌防腐剂的不断研发和优化将会对社会产生积极的深远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技术</w:t>
            </w:r>
          </w:p>
          <w:p>
            <w:pPr>
              <w:ind w:firstLine="0" w:firstLineChars="0"/>
              <w:jc w:val="center"/>
              <w:rPr>
                <w:rFonts w:ascii="仿宋_GB2312" w:cs="宋体"/>
                <w:kern w:val="0"/>
                <w:sz w:val="24"/>
              </w:rPr>
            </w:pPr>
            <w:r>
              <w:rPr>
                <w:rFonts w:hint="eastAsia" w:ascii="仿宋_GB2312" w:cs="宋体"/>
                <w:kern w:val="0"/>
                <w:sz w:val="24"/>
              </w:rPr>
              <w:t>需求</w:t>
            </w:r>
          </w:p>
          <w:p>
            <w:pPr>
              <w:ind w:firstLine="0" w:firstLineChars="0"/>
              <w:jc w:val="center"/>
              <w:rPr>
                <w:rFonts w:ascii="仿宋_GB2312" w:cs="宋体"/>
                <w:kern w:val="0"/>
                <w:sz w:val="24"/>
              </w:rPr>
            </w:pPr>
            <w:r>
              <w:rPr>
                <w:rFonts w:hint="eastAsia" w:ascii="仿宋_GB2312"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（包括主要技术、条件、成熟度、成本等指标）</w:t>
            </w:r>
          </w:p>
          <w:p>
            <w:pPr>
              <w:ind w:firstLine="0" w:firstLineChars="0"/>
              <w:rPr>
                <w:rFonts w:ascii="仿宋_GB2312" w:cs="宋体"/>
                <w:kern w:val="0"/>
                <w:sz w:val="24"/>
              </w:rPr>
            </w:pPr>
            <w:r>
              <w:rPr>
                <w:rFonts w:hint="eastAsia" w:ascii="仿宋_GB2312" w:cs="宋体"/>
                <w:kern w:val="0"/>
                <w:sz w:val="24"/>
              </w:rPr>
              <w:t>总体思路：采用现有的高效杀菌防腐剂加以改进，或是对不同的杀菌剂进行复配，调整到期望值；辛酰氧肟酸是一种新型的高效环保杀菌剂，但合成工艺较为复杂，可以加以改进。</w:t>
            </w:r>
          </w:p>
          <w:p>
            <w:pPr>
              <w:ind w:firstLine="0" w:firstLineChars="0"/>
              <w:rPr>
                <w:rFonts w:ascii="仿宋_GB2312" w:cs="宋体"/>
                <w:kern w:val="0"/>
                <w:sz w:val="24"/>
              </w:rPr>
            </w:pPr>
            <w:r>
              <w:rPr>
                <w:rFonts w:hint="eastAsia" w:ascii="仿宋_GB2312" w:cs="宋体"/>
                <w:kern w:val="0"/>
                <w:sz w:val="24"/>
              </w:rPr>
              <w:t>技术方案：辛酰氧肟酸的工艺优化过程</w:t>
            </w:r>
          </w:p>
          <w:p>
            <w:pPr>
              <w:ind w:firstLine="0" w:firstLineChars="0"/>
              <w:rPr>
                <w:rFonts w:ascii="仿宋_GB2312" w:cs="宋体"/>
                <w:sz w:val="24"/>
              </w:rPr>
            </w:pPr>
            <w:r>
              <w:rPr>
                <w:rFonts w:hint="eastAsia" w:ascii="仿宋_GB2312" w:cs="宋体"/>
                <w:sz w:val="24"/>
              </w:rPr>
              <w:t>所需达到的技术目标</w:t>
            </w:r>
          </w:p>
          <w:p>
            <w:pPr>
              <w:ind w:firstLine="0" w:firstLineChars="0"/>
              <w:rPr>
                <w:rFonts w:ascii="仿宋_GB2312" w:cs="宋体"/>
                <w:sz w:val="24"/>
              </w:rPr>
            </w:pPr>
            <w:r>
              <w:rPr>
                <w:rFonts w:hint="eastAsia" w:ascii="仿宋_GB2312" w:cs="宋体"/>
                <w:sz w:val="24"/>
              </w:rPr>
              <w:t>1、硬性指标（如：具体参数等，可根据实际情况增减条目。）</w:t>
            </w:r>
          </w:p>
          <w:p>
            <w:pPr>
              <w:ind w:firstLine="0" w:firstLineChars="0"/>
              <w:rPr>
                <w:rFonts w:ascii="仿宋_GB2312" w:cs="宋体"/>
                <w:sz w:val="24"/>
              </w:rPr>
            </w:pPr>
            <w:r>
              <w:rPr>
                <w:rFonts w:hint="eastAsia" w:ascii="仿宋_GB2312" w:cs="宋体"/>
                <w:sz w:val="24"/>
              </w:rPr>
              <w:t>MIC：  ≤10ppm</w:t>
            </w:r>
          </w:p>
          <w:p>
            <w:pPr>
              <w:ind w:firstLine="0" w:firstLineChars="0"/>
              <w:rPr>
                <w:rFonts w:ascii="仿宋_GB2312" w:cs="宋体"/>
                <w:sz w:val="24"/>
              </w:rPr>
            </w:pPr>
            <w:r>
              <w:rPr>
                <w:rFonts w:hint="eastAsia" w:ascii="仿宋_GB2312" w:cs="宋体"/>
                <w:sz w:val="24"/>
              </w:rPr>
              <w:t>LD50： ≤100mg/kg</w:t>
            </w:r>
          </w:p>
          <w:p>
            <w:pPr>
              <w:ind w:firstLine="0" w:firstLineChars="0"/>
              <w:rPr>
                <w:rFonts w:ascii="仿宋_GB2312" w:cs="宋体"/>
                <w:sz w:val="24"/>
              </w:rPr>
            </w:pPr>
            <w:r>
              <w:rPr>
                <w:rFonts w:hint="eastAsia" w:ascii="仿宋_GB2312" w:cs="宋体"/>
                <w:sz w:val="24"/>
              </w:rPr>
              <w:t>储存期：≥2年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现有</w:t>
            </w:r>
          </w:p>
          <w:p>
            <w:pPr>
              <w:ind w:firstLine="0" w:firstLineChars="0"/>
              <w:jc w:val="center"/>
              <w:rPr>
                <w:rFonts w:ascii="仿宋_GB2312" w:cs="宋体"/>
                <w:kern w:val="0"/>
                <w:sz w:val="24"/>
              </w:rPr>
            </w:pPr>
            <w:r>
              <w:rPr>
                <w:rFonts w:hint="eastAsia" w:ascii="仿宋_GB2312" w:cs="宋体"/>
                <w:kern w:val="0"/>
                <w:sz w:val="24"/>
              </w:rPr>
              <w:t>基础</w:t>
            </w:r>
          </w:p>
          <w:p>
            <w:pPr>
              <w:ind w:firstLine="0" w:firstLineChars="0"/>
              <w:jc w:val="center"/>
              <w:rPr>
                <w:rFonts w:ascii="仿宋_GB2312" w:cs="宋体"/>
                <w:kern w:val="0"/>
                <w:sz w:val="24"/>
              </w:rPr>
            </w:pPr>
            <w:r>
              <w:rPr>
                <w:rFonts w:hint="eastAsia" w:ascii="仿宋_GB2312"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（企业已经开展的工作、所处阶段、投入资金和人力、仪器设备、生产条件等）</w:t>
            </w:r>
          </w:p>
          <w:p>
            <w:pPr>
              <w:ind w:firstLine="0" w:firstLineChars="0"/>
              <w:rPr>
                <w:rFonts w:ascii="仿宋_GB2312" w:cs="宋体"/>
                <w:kern w:val="0"/>
                <w:sz w:val="24"/>
              </w:rPr>
            </w:pPr>
            <w:r>
              <w:rPr>
                <w:rFonts w:hint="eastAsia" w:ascii="仿宋_GB2312" w:cs="宋体"/>
                <w:kern w:val="0"/>
                <w:sz w:val="24"/>
              </w:rPr>
              <w:t>市面现有杀菌防腐剂的信息收集梳理；</w:t>
            </w:r>
          </w:p>
          <w:p>
            <w:pPr>
              <w:ind w:firstLine="0" w:firstLineChars="0"/>
              <w:rPr>
                <w:rFonts w:ascii="仿宋_GB2312" w:cs="宋体"/>
                <w:kern w:val="0"/>
                <w:sz w:val="24"/>
              </w:rPr>
            </w:pPr>
            <w:r>
              <w:rPr>
                <w:rFonts w:hint="eastAsia" w:ascii="仿宋_GB2312" w:cs="宋体"/>
                <w:kern w:val="0"/>
                <w:sz w:val="24"/>
              </w:rPr>
              <w:t xml:space="preserve">  国外相关产品的资料收集整理；</w:t>
            </w:r>
          </w:p>
          <w:p>
            <w:pPr>
              <w:ind w:firstLine="0" w:firstLineChars="0"/>
              <w:rPr>
                <w:rFonts w:ascii="仿宋_GB2312" w:cs="宋体"/>
                <w:kern w:val="0"/>
                <w:sz w:val="24"/>
              </w:rPr>
            </w:pPr>
            <w:r>
              <w:rPr>
                <w:rFonts w:hint="eastAsia" w:ascii="仿宋_GB2312" w:cs="宋体"/>
                <w:kern w:val="0"/>
                <w:sz w:val="24"/>
              </w:rPr>
              <w:t xml:space="preserve">  杀菌机理的梳理；</w:t>
            </w:r>
          </w:p>
          <w:p>
            <w:pPr>
              <w:ind w:firstLine="0" w:firstLineChars="0"/>
              <w:rPr>
                <w:rFonts w:ascii="仿宋_GB2312" w:cs="宋体"/>
                <w:kern w:val="0"/>
                <w:sz w:val="24"/>
              </w:rPr>
            </w:pPr>
            <w:r>
              <w:rPr>
                <w:rFonts w:hint="eastAsia" w:ascii="仿宋_GB2312" w:cs="宋体"/>
                <w:kern w:val="0"/>
                <w:sz w:val="24"/>
              </w:rPr>
              <w:t xml:space="preserve">  原辅材料的市场信息；</w:t>
            </w:r>
          </w:p>
          <w:p>
            <w:pPr>
              <w:ind w:firstLine="0" w:firstLineChars="0"/>
              <w:rPr>
                <w:rFonts w:ascii="仿宋_GB2312" w:cs="宋体"/>
                <w:kern w:val="0"/>
                <w:sz w:val="24"/>
              </w:rPr>
            </w:pPr>
            <w:r>
              <w:rPr>
                <w:rFonts w:hint="eastAsia" w:ascii="仿宋_GB2312" w:cs="宋体"/>
                <w:kern w:val="0"/>
                <w:sz w:val="24"/>
              </w:rPr>
              <w:t xml:space="preserve">  工艺设备的信息收集。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简要</w:t>
            </w:r>
          </w:p>
          <w:p>
            <w:pPr>
              <w:ind w:firstLine="0" w:firstLineChars="0"/>
              <w:jc w:val="center"/>
              <w:rPr>
                <w:rFonts w:ascii="仿宋_GB2312" w:cs="宋体"/>
                <w:kern w:val="0"/>
                <w:sz w:val="24"/>
              </w:rPr>
            </w:pPr>
            <w:r>
              <w:rPr>
                <w:rFonts w:hint="eastAsia" w:ascii="仿宋_GB2312"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（希望与哪类高校、科研院所开展产学研合作，共建创新载体，以及对专家及团队所属领域和水平的要求）</w:t>
            </w:r>
          </w:p>
          <w:p>
            <w:pPr>
              <w:ind w:firstLine="0" w:firstLineChars="0"/>
              <w:rPr>
                <w:rFonts w:ascii="仿宋_GB2312" w:cs="宋体"/>
                <w:b/>
                <w:sz w:val="24"/>
              </w:rPr>
            </w:pPr>
            <w:r>
              <w:rPr>
                <w:rFonts w:hint="eastAsia" w:ascii="仿宋_GB2312" w:cs="宋体"/>
                <w:b/>
                <w:sz w:val="24"/>
              </w:rPr>
              <w:t>项目计划科技投入总额</w:t>
            </w:r>
            <w:r>
              <w:rPr>
                <w:rFonts w:hint="eastAsia" w:ascii="仿宋_GB2312" w:cs="宋体"/>
                <w:b/>
                <w:sz w:val="24"/>
              </w:rPr>
              <w:tab/>
            </w:r>
            <w:r>
              <w:rPr>
                <w:rFonts w:hint="eastAsia" w:ascii="仿宋_GB2312" w:cs="宋体"/>
                <w:b/>
                <w:sz w:val="24"/>
              </w:rPr>
              <w:t>150（万元）</w:t>
            </w:r>
          </w:p>
          <w:p>
            <w:pPr>
              <w:ind w:firstLine="0" w:firstLineChars="0"/>
              <w:rPr>
                <w:rFonts w:ascii="仿宋_GB2312" w:cs="宋体"/>
                <w:b/>
                <w:sz w:val="24"/>
              </w:rPr>
            </w:pPr>
            <w:r>
              <w:rPr>
                <w:rFonts w:hint="eastAsia" w:ascii="仿宋_GB2312" w:cs="宋体"/>
                <w:b/>
                <w:sz w:val="24"/>
              </w:rPr>
              <w:t>已投入经费额</w:t>
            </w:r>
            <w:r>
              <w:rPr>
                <w:rFonts w:hint="eastAsia" w:ascii="仿宋_GB2312" w:cs="宋体"/>
                <w:b/>
                <w:sz w:val="24"/>
              </w:rPr>
              <w:tab/>
            </w:r>
            <w:r>
              <w:rPr>
                <w:rFonts w:hint="eastAsia" w:ascii="仿宋_GB2312" w:cs="宋体"/>
                <w:b/>
                <w:sz w:val="24"/>
              </w:rPr>
              <w:t xml:space="preserve"> 10（万元）</w:t>
            </w:r>
          </w:p>
          <w:p>
            <w:pPr>
              <w:ind w:firstLine="0" w:firstLineChars="0"/>
              <w:rPr>
                <w:rFonts w:ascii="仿宋_GB2312" w:cs="宋体"/>
                <w:b/>
                <w:sz w:val="24"/>
              </w:rPr>
            </w:pPr>
            <w:r>
              <w:rPr>
                <w:rFonts w:hint="eastAsia" w:ascii="仿宋_GB2312" w:cs="宋体"/>
                <w:b/>
                <w:sz w:val="24"/>
              </w:rPr>
              <w:t>计划支付技术转让（合作）费最高额</w:t>
            </w:r>
            <w:r>
              <w:rPr>
                <w:rFonts w:hint="eastAsia" w:ascii="仿宋_GB2312" w:cs="宋体"/>
                <w:b/>
                <w:sz w:val="24"/>
              </w:rPr>
              <w:tab/>
            </w:r>
            <w:r>
              <w:rPr>
                <w:rFonts w:hint="eastAsia" w:ascii="仿宋_GB2312" w:cs="宋体"/>
                <w:b/>
                <w:sz w:val="24"/>
              </w:rPr>
              <w:t xml:space="preserve"> 60（万元）</w:t>
            </w:r>
          </w:p>
          <w:p>
            <w:pPr>
              <w:ind w:firstLine="0" w:firstLineChars="0"/>
              <w:rPr>
                <w:rFonts w:ascii="仿宋_GB2312" w:cs="宋体"/>
                <w:b/>
                <w:sz w:val="24"/>
              </w:rPr>
            </w:pPr>
            <w:r>
              <w:rPr>
                <w:rFonts w:hint="eastAsia" w:ascii="仿宋_GB2312" w:cs="宋体"/>
                <w:b/>
                <w:sz w:val="24"/>
              </w:rPr>
              <w:t>成果形式（项目完成后要求技术输出方移交的成果形式以及知识产权等方面要求）</w:t>
            </w:r>
          </w:p>
          <w:p>
            <w:pPr>
              <w:ind w:firstLine="0" w:firstLineChars="0"/>
              <w:rPr>
                <w:rFonts w:ascii="仿宋_GB2312" w:cs="宋体"/>
                <w:sz w:val="24"/>
              </w:rPr>
            </w:pPr>
            <w:r>
              <w:rPr>
                <w:rFonts w:hint="eastAsia" w:ascii="仿宋_GB2312" w:cs="宋体"/>
                <w:sz w:val="24"/>
              </w:rPr>
              <w:t>完整的工艺流程；</w:t>
            </w:r>
          </w:p>
          <w:p>
            <w:pPr>
              <w:ind w:firstLine="0" w:firstLineChars="0"/>
              <w:rPr>
                <w:rFonts w:ascii="仿宋_GB2312" w:cs="宋体"/>
                <w:sz w:val="24"/>
              </w:rPr>
            </w:pPr>
            <w:r>
              <w:rPr>
                <w:rFonts w:hint="eastAsia" w:ascii="仿宋_GB2312" w:cs="宋体"/>
                <w:sz w:val="24"/>
              </w:rPr>
              <w:t>原辅材料的指标及合格供应商信息；</w:t>
            </w:r>
          </w:p>
          <w:p>
            <w:pPr>
              <w:ind w:firstLine="0" w:firstLineChars="0"/>
              <w:rPr>
                <w:rFonts w:ascii="仿宋_GB2312" w:cs="宋体"/>
                <w:sz w:val="24"/>
              </w:rPr>
            </w:pPr>
            <w:r>
              <w:rPr>
                <w:rFonts w:hint="eastAsia" w:ascii="仿宋_GB2312" w:cs="宋体"/>
                <w:sz w:val="24"/>
              </w:rPr>
              <w:t>发明专利权共享；</w:t>
            </w:r>
          </w:p>
          <w:p>
            <w:pPr>
              <w:ind w:firstLine="0" w:firstLineChars="0"/>
              <w:rPr>
                <w:rFonts w:ascii="仿宋_GB2312" w:cs="宋体"/>
                <w:sz w:val="24"/>
              </w:rPr>
            </w:pPr>
            <w:r>
              <w:rPr>
                <w:rFonts w:hint="eastAsia" w:ascii="仿宋_GB2312" w:cs="宋体"/>
                <w:sz w:val="24"/>
              </w:rPr>
              <w:t>论文发表共享等。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合作</w:t>
            </w:r>
          </w:p>
          <w:p>
            <w:pPr>
              <w:ind w:firstLine="0" w:firstLineChars="0"/>
              <w:jc w:val="center"/>
              <w:rPr>
                <w:rFonts w:ascii="仿宋_GB2312" w:cs="宋体"/>
                <w:kern w:val="0"/>
                <w:sz w:val="24"/>
              </w:rPr>
            </w:pPr>
            <w:r>
              <w:rPr>
                <w:rFonts w:hint="eastAsia" w:ascii="仿宋_GB2312"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sz w:val="24"/>
              </w:rPr>
              <w:t xml:space="preserve">技术转让    □技术入股   □联合开发   □委托研发 </w:t>
            </w:r>
          </w:p>
          <w:p>
            <w:pPr>
              <w:ind w:firstLine="0" w:firstLineChars="0"/>
              <w:rPr>
                <w:rFonts w:ascii="仿宋_GB2312" w:cs="宋体"/>
                <w:sz w:val="24"/>
              </w:rPr>
            </w:pPr>
            <w:r>
              <w:rPr>
                <w:rFonts w:hint="eastAsia" w:ascii="仿宋_GB2312"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_GB2312" w:hAnsi="Times New Roman" w:cs="宋体"/>
                <w:sz w:val="24"/>
                <w:szCs w:val="24"/>
              </w:rPr>
            </w:pPr>
            <w:r>
              <w:rPr>
                <w:rFonts w:hint="eastAsia" w:ascii="MS Mincho" w:hAnsi="MS Mincho" w:eastAsia="MS Mincho" w:cs="MS Mincho"/>
                <w:kern w:val="0"/>
                <w:sz w:val="24"/>
              </w:rPr>
              <w:t>☑</w:t>
            </w:r>
            <w:r>
              <w:rPr>
                <w:rFonts w:hint="eastAsia" w:ascii="仿宋_GB2312" w:hAnsi="Times New Roman" w:cs="宋体"/>
                <w:sz w:val="24"/>
                <w:szCs w:val="24"/>
              </w:rPr>
              <w:t xml:space="preserve">技术转移  □研发费用加计扣除  □知识产权  □科技金融 </w:t>
            </w:r>
          </w:p>
          <w:p>
            <w:pPr>
              <w:pStyle w:val="17"/>
              <w:ind w:firstLine="0" w:firstLineChars="0"/>
              <w:jc w:val="left"/>
              <w:rPr>
                <w:rFonts w:ascii="仿宋_GB2312" w:hAnsi="Times New Roman"/>
                <w:sz w:val="24"/>
                <w:szCs w:val="24"/>
              </w:rPr>
            </w:pPr>
            <w:r>
              <w:rPr>
                <w:rFonts w:hint="eastAsia" w:ascii="仿宋_GB2312" w:hAnsi="Times New Roman" w:cs="宋体"/>
                <w:sz w:val="24"/>
                <w:szCs w:val="24"/>
              </w:rPr>
              <w:t xml:space="preserve">□检验检测  □质量体系  </w:t>
            </w:r>
            <w:r>
              <w:rPr>
                <w:rFonts w:hint="eastAsia" w:ascii="仿宋_GB2312" w:hAnsi="Times New Roman"/>
                <w:sz w:val="24"/>
                <w:szCs w:val="24"/>
              </w:rPr>
              <w:t xml:space="preserve">□行业政策   □科技政策  □招标采购 </w:t>
            </w:r>
          </w:p>
          <w:p>
            <w:pPr>
              <w:pStyle w:val="17"/>
              <w:ind w:firstLine="0" w:firstLineChars="0"/>
              <w:jc w:val="left"/>
              <w:rPr>
                <w:rFonts w:ascii="仿宋_GB2312" w:hAnsi="Times New Roman" w:cs="宋体"/>
                <w:sz w:val="24"/>
                <w:szCs w:val="24"/>
              </w:rPr>
            </w:pPr>
            <w:r>
              <w:rPr>
                <w:rFonts w:hint="eastAsia" w:ascii="仿宋_GB2312" w:hAnsi="Times New Roman"/>
                <w:sz w:val="24"/>
                <w:szCs w:val="24"/>
              </w:rPr>
              <w:t>□产品/服务市场占有率分析  □市场前景分析  □企业发展战略咨询           □其他</w:t>
            </w:r>
            <w:r>
              <w:rPr>
                <w:rFonts w:hint="eastAsia" w:ascii="仿宋_GB2312"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_GB2312" w:cs="宋体"/>
                <w:sz w:val="24"/>
                <w:u w:val="single"/>
              </w:rPr>
            </w:pPr>
            <w:r>
              <w:rPr>
                <w:rFonts w:hint="eastAsia" w:ascii="仿宋_GB2312"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同意公开</w:t>
            </w:r>
          </w:p>
          <w:p>
            <w:pPr>
              <w:ind w:firstLine="0" w:firstLineChars="0"/>
              <w:jc w:val="center"/>
              <w:rPr>
                <w:rFonts w:ascii="仿宋_GB2312" w:cs="宋体"/>
                <w:kern w:val="0"/>
                <w:sz w:val="24"/>
              </w:rPr>
            </w:pPr>
            <w:r>
              <w:rPr>
                <w:rFonts w:hint="eastAsia" w:ascii="仿宋_GB2312"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r>
              <w:rPr>
                <w:rFonts w:hint="eastAsia" w:ascii="仿宋_GB2312" w:cs="宋体"/>
                <w:sz w:val="24"/>
              </w:rPr>
              <w:t xml:space="preserve"> □否</w:t>
            </w:r>
          </w:p>
          <w:p>
            <w:pPr>
              <w:ind w:firstLine="0" w:firstLineChars="0"/>
              <w:rPr>
                <w:rFonts w:ascii="仿宋_GB2312" w:cs="宋体"/>
                <w:sz w:val="24"/>
                <w:u w:val="single"/>
              </w:rPr>
            </w:pPr>
            <w:r>
              <w:rPr>
                <w:rFonts w:hint="eastAsia" w:ascii="仿宋_GB2312" w:cs="宋体"/>
                <w:sz w:val="24"/>
              </w:rPr>
              <w:t xml:space="preserve"> □</w:t>
            </w:r>
            <w:r>
              <w:rPr>
                <w:rFonts w:hint="eastAsia" w:ascii="仿宋_GB2312" w:cs="宋体"/>
                <w:kern w:val="0"/>
                <w:sz w:val="24"/>
              </w:rPr>
              <w:t>部分公开(说明）</w:t>
            </w:r>
            <w:r>
              <w:rPr>
                <w:rFonts w:hint="eastAsia" w:ascii="仿宋_GB2312"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同意接受</w:t>
            </w:r>
          </w:p>
          <w:p>
            <w:pPr>
              <w:ind w:firstLine="0" w:firstLineChars="0"/>
              <w:jc w:val="center"/>
              <w:rPr>
                <w:rFonts w:ascii="仿宋_GB2312" w:cs="宋体"/>
                <w:kern w:val="0"/>
                <w:sz w:val="24"/>
              </w:rPr>
            </w:pPr>
            <w:r>
              <w:rPr>
                <w:rFonts w:hint="eastAsia" w:ascii="仿宋_GB2312"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 xml:space="preserve">是                </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_GB2312" w:cs="宋体"/>
                <w:kern w:val="0"/>
                <w:sz w:val="24"/>
              </w:rPr>
            </w:pPr>
            <w:r>
              <w:rPr>
                <w:rFonts w:hint="eastAsia" w:ascii="仿宋_GB2312" w:cs="宋体"/>
                <w:sz w:val="24"/>
              </w:rPr>
              <w:t xml:space="preserve"> </w:t>
            </w:r>
            <w:r>
              <w:rPr>
                <w:rFonts w:hint="eastAsia" w:ascii="MS Mincho" w:hAnsi="MS Mincho" w:eastAsia="MS Mincho" w:cs="MS Mincho"/>
                <w:kern w:val="0"/>
                <w:sz w:val="24"/>
              </w:rPr>
              <w:t>☑</w:t>
            </w:r>
            <w:r>
              <w:rPr>
                <w:rFonts w:hint="eastAsia" w:ascii="仿宋_GB2312" w:cs="宋体"/>
                <w:kern w:val="0"/>
                <w:sz w:val="24"/>
              </w:rPr>
              <w:t>是</w:t>
            </w:r>
          </w:p>
          <w:p>
            <w:pPr>
              <w:ind w:firstLine="0" w:firstLineChars="0"/>
              <w:rPr>
                <w:rFonts w:ascii="仿宋_GB2312" w:cs="宋体"/>
                <w:kern w:val="0"/>
                <w:sz w:val="24"/>
              </w:rPr>
            </w:pPr>
            <w:r>
              <w:rPr>
                <w:rFonts w:hint="eastAsia" w:ascii="仿宋_GB2312" w:cs="宋体"/>
                <w:kern w:val="0"/>
                <w:sz w:val="24"/>
              </w:rPr>
              <w:t xml:space="preserve"> </w:t>
            </w:r>
            <w:r>
              <w:rPr>
                <w:rFonts w:hint="eastAsia" w:ascii="仿宋_GB2312" w:cs="宋体"/>
                <w:sz w:val="24"/>
              </w:rPr>
              <w:t>□</w:t>
            </w:r>
            <w:r>
              <w:rPr>
                <w:rFonts w:hint="eastAsia" w:ascii="仿宋_GB2312"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_GB2312" w:cs="宋体"/>
                <w:kern w:val="0"/>
                <w:sz w:val="24"/>
              </w:rPr>
            </w:pPr>
            <w:r>
              <w:rPr>
                <w:rFonts w:hint="eastAsia" w:ascii="仿宋_GB2312"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_GB2312" w:cs="宋体"/>
                <w:sz w:val="24"/>
              </w:rPr>
            </w:pPr>
            <w:r>
              <w:rPr>
                <w:rFonts w:hint="eastAsia" w:ascii="仿宋_GB2312" w:cs="宋体"/>
                <w:sz w:val="24"/>
              </w:rPr>
              <w:t xml:space="preserve"> □</w:t>
            </w:r>
            <w:r>
              <w:rPr>
                <w:rFonts w:hint="eastAsia" w:ascii="仿宋_GB2312" w:cs="宋体"/>
                <w:kern w:val="0"/>
                <w:sz w:val="24"/>
              </w:rPr>
              <w:t>是，金额</w:t>
            </w:r>
            <w:r>
              <w:rPr>
                <w:rFonts w:hint="eastAsia" w:ascii="仿宋_GB2312" w:cs="宋体"/>
                <w:sz w:val="24"/>
                <w:u w:val="single"/>
              </w:rPr>
              <w:t xml:space="preserve">              </w:t>
            </w:r>
            <w:r>
              <w:rPr>
                <w:rFonts w:hint="eastAsia" w:ascii="仿宋_GB2312" w:cs="宋体"/>
                <w:sz w:val="24"/>
              </w:rPr>
              <w:t>万元。</w:t>
            </w:r>
            <w:r>
              <w:rPr>
                <w:rFonts w:hint="eastAsia" w:ascii="仿宋_GB2312" w:cs="宋体"/>
                <w:kern w:val="0"/>
                <w:sz w:val="24"/>
              </w:rPr>
              <w:t>（奖金仅用作奖励现场参赛者，不作为技术转让、技术许可或其他独占性合作的前提条件）</w:t>
            </w:r>
          </w:p>
          <w:p>
            <w:pPr>
              <w:ind w:firstLine="0" w:firstLineChars="0"/>
              <w:rPr>
                <w:rFonts w:ascii="仿宋_GB2312" w:cs="宋体"/>
                <w:kern w:val="0"/>
                <w:sz w:val="24"/>
              </w:rPr>
            </w:pPr>
            <w:r>
              <w:rPr>
                <w:rFonts w:hint="eastAsia" w:ascii="仿宋_GB2312" w:cs="宋体"/>
                <w:sz w:val="24"/>
              </w:rPr>
              <w:t xml:space="preserve"> □</w:t>
            </w:r>
            <w:r>
              <w:rPr>
                <w:rFonts w:hint="eastAsia" w:ascii="仿宋_GB2312" w:cs="宋体"/>
                <w:kern w:val="0"/>
                <w:sz w:val="24"/>
              </w:rPr>
              <w:t>否</w:t>
            </w:r>
          </w:p>
          <w:p>
            <w:pPr>
              <w:ind w:firstLine="0" w:firstLineChars="0"/>
              <w:rPr>
                <w:rFonts w:ascii="仿宋_GB2312" w:cs="宋体"/>
                <w:kern w:val="0"/>
                <w:sz w:val="24"/>
              </w:rPr>
            </w:pPr>
            <w:r>
              <w:rPr>
                <w:rFonts w:hint="eastAsia" w:ascii="仿宋_GB2312" w:cs="宋体"/>
                <w:kern w:val="0"/>
                <w:sz w:val="24"/>
              </w:rPr>
              <w:br w:type="textWrapping"/>
            </w:r>
            <w:r>
              <w:rPr>
                <w:rFonts w:hint="eastAsia" w:ascii="仿宋_GB2312"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宁波汇邦尼龙科技有限公司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0574-27877175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汽车配件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4000万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ascii="仿宋" w:hAnsi="仿宋" w:eastAsia="仿宋"/>
                <w:b/>
                <w:sz w:val="24"/>
              </w:rPr>
              <w:t>高低温下的PC/ABS</w:t>
            </w:r>
            <w:r>
              <w:rPr>
                <w:rFonts w:hint="eastAsia" w:ascii="仿宋" w:hAnsi="仿宋" w:eastAsia="仿宋"/>
                <w:b/>
                <w:sz w:val="24"/>
              </w:rPr>
              <w:t>-GF30</w:t>
            </w:r>
            <w:r>
              <w:rPr>
                <w:rFonts w:ascii="仿宋" w:hAnsi="仿宋" w:eastAsia="仿宋"/>
                <w:b/>
                <w:sz w:val="24"/>
              </w:rPr>
              <w:t>爆拉力提升的技术研究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w:t>
            </w:r>
          </w:p>
          <w:p>
            <w:pPr>
              <w:ind w:firstLine="0" w:firstLineChars="0"/>
              <w:jc w:val="center"/>
              <w:rPr>
                <w:rFonts w:ascii="仿宋" w:hAnsi="仿宋" w:eastAsia="仿宋" w:cs="宋体"/>
                <w:kern w:val="0"/>
                <w:sz w:val="24"/>
              </w:rPr>
            </w:pPr>
            <w:r>
              <w:rPr>
                <w:rFonts w:hint="eastAsia" w:ascii="仿宋" w:hAnsi="仿宋" w:eastAsia="仿宋"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□技术研发（关键、核心技术）</w:t>
            </w:r>
          </w:p>
          <w:p>
            <w:pPr>
              <w:ind w:firstLine="0" w:firstLineChars="0"/>
              <w:rPr>
                <w:rFonts w:ascii="仿宋" w:hAnsi="仿宋" w:eastAsia="仿宋" w:cs="宋体"/>
                <w:sz w:val="24"/>
              </w:rPr>
            </w:pPr>
            <w:r>
              <w:rPr>
                <w:rFonts w:hint="eastAsia" w:ascii="仿宋" w:hAnsi="仿宋" w:eastAsia="仿宋" w:cs="宋体"/>
                <w:sz w:val="24"/>
              </w:rPr>
              <w:sym w:font="Wingdings" w:char="F0FE"/>
            </w:r>
            <w:r>
              <w:rPr>
                <w:rFonts w:hint="eastAsia" w:ascii="仿宋" w:hAnsi="仿宋" w:eastAsia="仿宋" w:cs="宋体"/>
                <w:sz w:val="24"/>
              </w:rPr>
              <w:t>产品研发（产品升级、新产品研发）</w:t>
            </w:r>
          </w:p>
          <w:p>
            <w:pPr>
              <w:ind w:firstLine="0" w:firstLineChars="0"/>
              <w:rPr>
                <w:rFonts w:ascii="仿宋" w:hAnsi="仿宋" w:eastAsia="仿宋" w:cs="宋体"/>
                <w:sz w:val="24"/>
              </w:rPr>
            </w:pPr>
            <w:r>
              <w:rPr>
                <w:rFonts w:hint="eastAsia" w:ascii="仿宋" w:hAnsi="仿宋" w:eastAsia="仿宋" w:cs="宋体"/>
                <w:sz w:val="24"/>
              </w:rPr>
              <w:t>□技术改造（设备、研发生产条件）</w:t>
            </w:r>
          </w:p>
          <w:p>
            <w:pPr>
              <w:ind w:firstLine="0" w:firstLineChars="0"/>
              <w:rPr>
                <w:rFonts w:ascii="仿宋" w:hAnsi="仿宋" w:eastAsia="仿宋" w:cs="宋体"/>
                <w:kern w:val="0"/>
                <w:sz w:val="24"/>
              </w:rPr>
            </w:pPr>
            <w:r>
              <w:rPr>
                <w:rFonts w:hint="eastAsia" w:ascii="仿宋" w:hAnsi="仿宋" w:eastAsia="仿宋"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p>
          <w:p>
            <w:pPr>
              <w:ind w:firstLine="422" w:firstLineChars="176"/>
              <w:rPr>
                <w:rFonts w:ascii="仿宋" w:hAnsi="仿宋" w:eastAsia="仿宋"/>
                <w:sz w:val="24"/>
              </w:rPr>
            </w:pPr>
            <w:r>
              <w:rPr>
                <w:rFonts w:hint="eastAsia" w:ascii="仿宋" w:hAnsi="仿宋" w:eastAsia="仿宋"/>
                <w:sz w:val="24"/>
              </w:rPr>
              <w:t>PC／ABS 合金兼有ABS 和PC 的优点，既具有良好的成型流动性能又有较高的热变形温度。与PC相比，PC／ABS 合金降低了熔体黏度，改善了加工性能，并大大提高了产品耐应力开裂性能；与ABS相比，PC／ABS 合金提高了耐热性和耐候性。但是，PC/ABS合金存在一定的缺陷，其作为外门把手，PC/ABS合金本身的强度不足以支撑。因此，我们采用PC/ABS-GF30作为内门把手的原材料，采用夹层注塑工艺，很大程度上提高了合金材料的强度，增加了产品的耐应力。</w:t>
            </w:r>
          </w:p>
          <w:p>
            <w:pPr>
              <w:ind w:firstLine="0" w:firstLineChars="0"/>
              <w:rPr>
                <w:rFonts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（包括主要技术、条件、成熟度、成本等指标）</w:t>
            </w:r>
          </w:p>
          <w:p>
            <w:pPr>
              <w:ind w:firstLine="0" w:firstLineChars="0"/>
              <w:rPr>
                <w:rFonts w:ascii="仿宋" w:hAnsi="仿宋" w:eastAsia="仿宋" w:cs="宋体"/>
                <w:sz w:val="24"/>
              </w:rPr>
            </w:pPr>
          </w:p>
          <w:p>
            <w:pPr>
              <w:ind w:firstLine="480"/>
              <w:rPr>
                <w:rFonts w:ascii="仿宋" w:hAnsi="仿宋" w:eastAsia="仿宋"/>
                <w:sz w:val="24"/>
              </w:rPr>
            </w:pPr>
            <w:r>
              <w:rPr>
                <w:rFonts w:hint="eastAsia" w:ascii="仿宋" w:hAnsi="仿宋" w:eastAsia="仿宋"/>
                <w:sz w:val="24"/>
              </w:rPr>
              <w:t>1）PC/ABS添加30%GF，电镀级，注塑成型后产品表面良好，没有缺陷。</w:t>
            </w:r>
          </w:p>
          <w:p>
            <w:pPr>
              <w:ind w:firstLine="480"/>
              <w:rPr>
                <w:rFonts w:ascii="仿宋" w:hAnsi="仿宋" w:eastAsia="仿宋"/>
                <w:sz w:val="24"/>
              </w:rPr>
            </w:pPr>
            <w:r>
              <w:rPr>
                <w:rFonts w:hint="eastAsia" w:ascii="仿宋" w:hAnsi="仿宋" w:eastAsia="仿宋"/>
                <w:sz w:val="24"/>
              </w:rPr>
              <w:t>2）PC/ABS-GF30注塑成型后产品具有耐低温，耐高温性能，主要表现为-40℃和80℃下的耐爆拉力为360N。</w:t>
            </w:r>
          </w:p>
          <w:p>
            <w:pPr>
              <w:ind w:firstLine="480"/>
              <w:rPr>
                <w:rFonts w:ascii="仿宋" w:hAnsi="仿宋" w:eastAsia="仿宋"/>
                <w:sz w:val="24"/>
              </w:rPr>
            </w:pPr>
            <w:r>
              <w:rPr>
                <w:rFonts w:hint="eastAsia" w:ascii="仿宋" w:hAnsi="仿宋" w:eastAsia="仿宋"/>
                <w:sz w:val="24"/>
              </w:rPr>
              <w:t>注塑成型后产品在-40℃和80℃下的耐爆拉力为360N, 弯曲模量：≥9000Mpa，</w:t>
            </w:r>
          </w:p>
          <w:p>
            <w:pPr>
              <w:ind w:firstLine="0" w:firstLineChars="0"/>
              <w:rPr>
                <w:rFonts w:ascii="仿宋" w:hAnsi="仿宋" w:eastAsia="仿宋" w:cs="宋体"/>
                <w:sz w:val="24"/>
              </w:rPr>
            </w:pPr>
            <w:r>
              <w:rPr>
                <w:rFonts w:hint="eastAsia" w:ascii="仿宋" w:hAnsi="仿宋" w:eastAsia="仿宋"/>
                <w:sz w:val="24"/>
              </w:rPr>
              <w:t>PC/ABS-GF30的机械性能指标：拉伸强度：120-125Mpa,弯曲强度：185 Mpa，缺口冲击强度：13-13.5KJ/m2</w:t>
            </w: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现有</w:t>
            </w:r>
          </w:p>
          <w:p>
            <w:pPr>
              <w:ind w:firstLine="0" w:firstLineChars="0"/>
              <w:jc w:val="center"/>
              <w:rPr>
                <w:rFonts w:ascii="仿宋" w:hAnsi="仿宋" w:eastAsia="仿宋" w:cs="宋体"/>
                <w:kern w:val="0"/>
                <w:sz w:val="24"/>
              </w:rPr>
            </w:pPr>
            <w:r>
              <w:rPr>
                <w:rFonts w:hint="eastAsia" w:ascii="仿宋" w:hAnsi="仿宋" w:eastAsia="仿宋" w:cs="宋体"/>
                <w:kern w:val="0"/>
                <w:sz w:val="24"/>
              </w:rPr>
              <w:t>基础</w:t>
            </w:r>
          </w:p>
          <w:p>
            <w:pPr>
              <w:ind w:firstLine="0" w:firstLineChars="0"/>
              <w:jc w:val="center"/>
              <w:rPr>
                <w:rFonts w:ascii="仿宋" w:hAnsi="仿宋" w:eastAsia="仿宋" w:cs="宋体"/>
                <w:kern w:val="0"/>
                <w:sz w:val="24"/>
              </w:rPr>
            </w:pPr>
            <w:r>
              <w:rPr>
                <w:rFonts w:hint="eastAsia" w:ascii="仿宋" w:hAnsi="仿宋" w:eastAsia="仿宋"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（企业已经开展的工作、所处阶段、投入资金和人力、仪器设备、生产条件等）</w:t>
            </w:r>
          </w:p>
          <w:p>
            <w:pPr>
              <w:ind w:firstLine="0" w:firstLineChars="0"/>
              <w:rPr>
                <w:rFonts w:ascii="仿宋" w:hAnsi="仿宋" w:eastAsia="仿宋" w:cs="宋体"/>
                <w:kern w:val="0"/>
                <w:sz w:val="24"/>
              </w:rPr>
            </w:pPr>
          </w:p>
          <w:p>
            <w:pPr>
              <w:ind w:firstLine="0" w:firstLineChars="0"/>
              <w:rPr>
                <w:rFonts w:ascii="仿宋" w:hAnsi="仿宋" w:eastAsia="仿宋"/>
                <w:sz w:val="24"/>
              </w:rPr>
            </w:pPr>
            <w:r>
              <w:rPr>
                <w:rFonts w:hint="eastAsia" w:ascii="仿宋" w:hAnsi="仿宋" w:eastAsia="仿宋"/>
                <w:sz w:val="24"/>
              </w:rPr>
              <w:t>1）PC/ABS-GF30注塑成型后的产品表面良好，没有缺陷</w:t>
            </w:r>
          </w:p>
          <w:p>
            <w:pPr>
              <w:ind w:firstLine="0" w:firstLineChars="0"/>
              <w:rPr>
                <w:rFonts w:ascii="仿宋" w:hAnsi="仿宋" w:eastAsia="仿宋"/>
                <w:sz w:val="24"/>
              </w:rPr>
            </w:pPr>
            <w:r>
              <w:rPr>
                <w:rFonts w:hint="eastAsia" w:ascii="仿宋" w:hAnsi="仿宋" w:eastAsia="仿宋"/>
                <w:sz w:val="24"/>
              </w:rPr>
              <w:t>2）PC/ABS-GF30注塑成型后的产品在-40℃和80℃下的耐爆拉力为176N</w:t>
            </w:r>
          </w:p>
          <w:p>
            <w:pPr>
              <w:ind w:firstLine="0" w:firstLineChars="0"/>
              <w:rPr>
                <w:rFonts w:ascii="仿宋" w:hAnsi="仿宋" w:eastAsia="仿宋" w:cs="宋体"/>
                <w:kern w:val="0"/>
                <w:sz w:val="24"/>
              </w:rPr>
            </w:pPr>
            <w:r>
              <w:rPr>
                <w:rFonts w:hint="eastAsia" w:ascii="仿宋" w:hAnsi="仿宋" w:eastAsia="仿宋"/>
                <w:sz w:val="24"/>
              </w:rPr>
              <w:t>3) PC/ABS-GF30的机械性能指标：拉伸强度：110Mpa,弯曲强度：170Mpa，弯曲模量：7500Mpa，缺口冲击强度：13 KJ/m2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简要</w:t>
            </w:r>
          </w:p>
          <w:p>
            <w:pPr>
              <w:ind w:firstLine="0" w:firstLineChars="0"/>
              <w:jc w:val="center"/>
              <w:rPr>
                <w:rFonts w:ascii="仿宋" w:hAnsi="仿宋" w:eastAsia="仿宋" w:cs="宋体"/>
                <w:kern w:val="0"/>
                <w:sz w:val="24"/>
              </w:rPr>
            </w:pPr>
            <w:r>
              <w:rPr>
                <w:rFonts w:hint="eastAsia" w:ascii="仿宋" w:hAnsi="仿宋" w:eastAsia="仿宋"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（希望与哪类高校、科研院所开展产学研合作，共建创新载体，以及对专家及团队所属领域和水平的要求）</w:t>
            </w:r>
          </w:p>
          <w:p>
            <w:pPr>
              <w:ind w:firstLine="0" w:firstLineChars="0"/>
              <w:rPr>
                <w:rFonts w:ascii="仿宋" w:hAnsi="仿宋" w:eastAsia="仿宋" w:cs="宋体"/>
                <w:sz w:val="24"/>
              </w:rPr>
            </w:pPr>
          </w:p>
          <w:p>
            <w:pPr>
              <w:ind w:firstLine="0" w:firstLineChars="0"/>
              <w:rPr>
                <w:rFonts w:ascii="仿宋" w:hAnsi="仿宋" w:eastAsia="仿宋" w:cs="宋体"/>
                <w:sz w:val="24"/>
              </w:rPr>
            </w:pPr>
          </w:p>
          <w:p>
            <w:pPr>
              <w:ind w:firstLine="0" w:firstLineChars="0"/>
              <w:rPr>
                <w:rFonts w:ascii="仿宋" w:hAnsi="仿宋" w:eastAsia="仿宋" w:cs="宋体"/>
                <w:sz w:val="24"/>
              </w:rPr>
            </w:pP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合作</w:t>
            </w:r>
          </w:p>
          <w:p>
            <w:pPr>
              <w:ind w:firstLine="0" w:firstLineChars="0"/>
              <w:jc w:val="center"/>
              <w:rPr>
                <w:rFonts w:ascii="仿宋" w:hAnsi="仿宋" w:eastAsia="仿宋" w:cs="宋体"/>
                <w:kern w:val="0"/>
                <w:sz w:val="24"/>
              </w:rPr>
            </w:pPr>
            <w:r>
              <w:rPr>
                <w:rFonts w:hint="eastAsia" w:ascii="仿宋" w:hAnsi="仿宋" w:eastAsia="仿宋"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 xml:space="preserve"> □技术转让    □技术入股   </w:t>
            </w:r>
            <w:r>
              <w:rPr>
                <w:rFonts w:hint="eastAsia" w:ascii="仿宋" w:hAnsi="仿宋" w:eastAsia="仿宋" w:cs="宋体"/>
                <w:sz w:val="24"/>
              </w:rPr>
              <w:sym w:font="Wingdings" w:char="F0FE"/>
            </w:r>
            <w:r>
              <w:rPr>
                <w:rFonts w:hint="eastAsia" w:ascii="仿宋" w:hAnsi="仿宋" w:eastAsia="仿宋" w:cs="宋体"/>
                <w:sz w:val="24"/>
              </w:rPr>
              <w:t xml:space="preserve">联合开发   □委托研发 </w:t>
            </w:r>
          </w:p>
          <w:p>
            <w:pPr>
              <w:ind w:firstLine="0" w:firstLineChars="0"/>
              <w:rPr>
                <w:rFonts w:ascii="仿宋" w:hAnsi="仿宋" w:eastAsia="仿宋" w:cs="宋体"/>
                <w:sz w:val="24"/>
              </w:rPr>
            </w:pPr>
            <w:r>
              <w:rPr>
                <w:rFonts w:hint="eastAsia" w:ascii="仿宋" w:hAnsi="仿宋" w:eastAsia="仿宋"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 w:hAnsi="仿宋" w:eastAsia="仿宋" w:cs="宋体"/>
                <w:sz w:val="24"/>
                <w:szCs w:val="24"/>
              </w:rPr>
            </w:pPr>
            <w:r>
              <w:rPr>
                <w:rFonts w:hint="eastAsia" w:ascii="仿宋" w:hAnsi="仿宋" w:eastAsia="仿宋" w:cs="宋体"/>
                <w:sz w:val="24"/>
                <w:szCs w:val="24"/>
              </w:rPr>
              <w:t xml:space="preserve">□技术转移  □研发费用加计扣除  □知识产权  □科技金融 </w:t>
            </w:r>
          </w:p>
          <w:p>
            <w:pPr>
              <w:pStyle w:val="17"/>
              <w:ind w:firstLine="0" w:firstLineChars="0"/>
              <w:jc w:val="left"/>
              <w:rPr>
                <w:rFonts w:ascii="仿宋" w:hAnsi="仿宋" w:eastAsia="仿宋"/>
                <w:sz w:val="24"/>
                <w:szCs w:val="24"/>
              </w:rPr>
            </w:pPr>
            <w:r>
              <w:rPr>
                <w:rFonts w:hint="eastAsia" w:ascii="仿宋" w:hAnsi="仿宋" w:eastAsia="仿宋" w:cs="宋体"/>
                <w:sz w:val="24"/>
                <w:szCs w:val="24"/>
              </w:rPr>
              <w:t xml:space="preserve">□检验检测  □质量体系  </w:t>
            </w:r>
            <w:r>
              <w:rPr>
                <w:rFonts w:hint="eastAsia" w:ascii="仿宋" w:hAnsi="仿宋" w:eastAsia="仿宋"/>
                <w:sz w:val="24"/>
                <w:szCs w:val="24"/>
              </w:rPr>
              <w:t xml:space="preserve">□行业政策   □科技政策  □招标采购 </w:t>
            </w:r>
          </w:p>
          <w:p>
            <w:pPr>
              <w:pStyle w:val="17"/>
              <w:ind w:firstLine="0" w:firstLineChars="0"/>
              <w:jc w:val="left"/>
              <w:rPr>
                <w:rFonts w:ascii="仿宋" w:hAnsi="仿宋" w:eastAsia="仿宋" w:cs="宋体"/>
                <w:sz w:val="24"/>
                <w:szCs w:val="24"/>
              </w:rPr>
            </w:pPr>
            <w:r>
              <w:rPr>
                <w:rFonts w:hint="eastAsia" w:ascii="仿宋" w:hAnsi="仿宋" w:eastAsia="仿宋"/>
                <w:sz w:val="24"/>
                <w:szCs w:val="24"/>
              </w:rPr>
              <w:t>□产品/服务市场占有率分析  □市场前景分析  □企业发展战略咨询           □其他</w:t>
            </w:r>
            <w:r>
              <w:rPr>
                <w:rFonts w:hint="eastAsia" w:ascii="仿宋" w:hAnsi="仿宋" w:eastAsia="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同意公开</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r>
              <w:rPr>
                <w:rFonts w:hint="eastAsia" w:ascii="仿宋" w:hAnsi="仿宋" w:eastAsia="仿宋" w:cs="宋体"/>
                <w:sz w:val="24"/>
              </w:rPr>
              <w:t xml:space="preserve"> □否</w:t>
            </w:r>
          </w:p>
          <w:p>
            <w:pPr>
              <w:ind w:firstLine="0" w:firstLineChars="0"/>
              <w:rPr>
                <w:rFonts w:ascii="仿宋" w:hAnsi="仿宋" w:eastAsia="仿宋" w:cs="宋体"/>
                <w:sz w:val="24"/>
                <w:u w:val="single"/>
              </w:rPr>
            </w:pPr>
            <w:r>
              <w:rPr>
                <w:rFonts w:hint="eastAsia" w:ascii="仿宋" w:hAnsi="仿宋" w:eastAsia="仿宋" w:cs="宋体"/>
                <w:sz w:val="24"/>
              </w:rPr>
              <w:t xml:space="preserve"> □</w:t>
            </w:r>
            <w:r>
              <w:rPr>
                <w:rFonts w:hint="eastAsia" w:ascii="仿宋" w:hAnsi="仿宋" w:eastAsia="仿宋" w:cs="宋体"/>
                <w:kern w:val="0"/>
                <w:sz w:val="24"/>
              </w:rPr>
              <w:t>部分公开(说明）</w:t>
            </w:r>
            <w:r>
              <w:rPr>
                <w:rFonts w:hint="eastAsia" w:ascii="仿宋" w:hAnsi="仿宋" w:eastAsia="仿宋"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同意接受</w:t>
            </w:r>
          </w:p>
          <w:p>
            <w:pPr>
              <w:ind w:firstLine="0" w:firstLineChars="0"/>
              <w:jc w:val="center"/>
              <w:rPr>
                <w:rFonts w:ascii="仿宋" w:hAnsi="仿宋" w:eastAsia="仿宋" w:cs="宋体"/>
                <w:kern w:val="0"/>
                <w:sz w:val="24"/>
              </w:rPr>
            </w:pPr>
            <w:r>
              <w:rPr>
                <w:rFonts w:hint="eastAsia" w:ascii="仿宋" w:hAnsi="仿宋" w:eastAsia="仿宋"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是</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kern w:val="0"/>
                <w:sz w:val="24"/>
              </w:rPr>
              <w:t>是，金额</w:t>
            </w:r>
            <w:r>
              <w:rPr>
                <w:rFonts w:hint="eastAsia" w:ascii="仿宋" w:hAnsi="仿宋" w:eastAsia="仿宋" w:cs="宋体"/>
                <w:sz w:val="24"/>
                <w:u w:val="single"/>
              </w:rPr>
              <w:t xml:space="preserve">              </w:t>
            </w:r>
            <w:r>
              <w:rPr>
                <w:rFonts w:hint="eastAsia" w:ascii="仿宋" w:hAnsi="仿宋" w:eastAsia="仿宋" w:cs="宋体"/>
                <w:sz w:val="24"/>
              </w:rPr>
              <w:t>万元。</w:t>
            </w:r>
            <w:r>
              <w:rPr>
                <w:rFonts w:hint="eastAsia" w:ascii="仿宋" w:hAnsi="仿宋" w:eastAsia="仿宋" w:cs="宋体"/>
                <w:kern w:val="0"/>
                <w:sz w:val="24"/>
              </w:rPr>
              <w:t>（奖金仅用作奖励现场参赛者，不作为技术转让、技术许可或其他独占性合作的前提条件）</w:t>
            </w:r>
          </w:p>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kern w:val="0"/>
                <w:sz w:val="24"/>
              </w:rPr>
              <w:t>否</w:t>
            </w:r>
          </w:p>
          <w:p>
            <w:pPr>
              <w:ind w:firstLine="0" w:firstLineChars="0"/>
              <w:rPr>
                <w:rFonts w:ascii="仿宋" w:hAnsi="仿宋" w:eastAsia="仿宋" w:cs="宋体"/>
                <w:kern w:val="0"/>
                <w:sz w:val="24"/>
              </w:rPr>
            </w:pPr>
            <w:r>
              <w:rPr>
                <w:rFonts w:hint="eastAsia" w:ascii="仿宋" w:hAnsi="仿宋" w:eastAsia="仿宋" w:cs="宋体"/>
                <w:kern w:val="0"/>
                <w:sz w:val="24"/>
              </w:rPr>
              <w:br w:type="textWrapping"/>
            </w:r>
            <w:r>
              <w:rPr>
                <w:rFonts w:hint="eastAsia" w:ascii="仿宋" w:hAnsi="仿宋" w:eastAsia="仿宋"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rPr>
          <w:rFonts w:eastAsia="黑体"/>
          <w:sz w:val="36"/>
          <w:szCs w:val="36"/>
        </w:rPr>
      </w:pPr>
      <w:r>
        <w:rPr>
          <w:rFonts w:hint="eastAsia" w:eastAsia="黑体"/>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jc w:val="center"/>
              <w:rPr>
                <w:rFonts w:ascii="仿宋" w:hAnsi="仿宋" w:eastAsia="仿宋" w:cs="宋体"/>
                <w:sz w:val="24"/>
                <w:szCs w:val="24"/>
                <w:u w:val="single"/>
              </w:rPr>
            </w:pPr>
            <w:r>
              <w:rPr>
                <w:rFonts w:hint="eastAsia" w:ascii="仿宋" w:hAnsi="仿宋" w:eastAsia="仿宋" w:cs="宋体"/>
                <w:b/>
                <w:bCs/>
                <w:sz w:val="24"/>
                <w:szCs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rPr>
                <w:rFonts w:ascii="仿宋" w:hAnsi="仿宋" w:eastAsia="仿宋"/>
                <w:kern w:val="0"/>
                <w:sz w:val="24"/>
                <w:szCs w:val="24"/>
              </w:rPr>
            </w:pPr>
            <w:r>
              <w:rPr>
                <w:rFonts w:hint="eastAsia" w:ascii="仿宋" w:hAnsi="仿宋" w:eastAsia="仿宋" w:cs="宋体"/>
                <w:sz w:val="24"/>
                <w:szCs w:val="24"/>
              </w:rPr>
              <w:t>宁波南方塑料模具有限公司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区    域</w:t>
            </w:r>
          </w:p>
        </w:tc>
        <w:tc>
          <w:tcPr>
            <w:tcW w:w="1454" w:type="dxa"/>
            <w:tcBorders>
              <w:top w:val="single" w:color="auto" w:sz="4" w:space="0"/>
              <w:left w:val="nil"/>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宁波</w:t>
            </w:r>
          </w:p>
        </w:tc>
        <w:tc>
          <w:tcPr>
            <w:tcW w:w="1158" w:type="dxa"/>
            <w:tcBorders>
              <w:top w:val="single" w:color="auto" w:sz="4" w:space="0"/>
              <w:left w:val="nil"/>
              <w:bottom w:val="single" w:color="auto" w:sz="4" w:space="0"/>
              <w:right w:val="single" w:color="auto" w:sz="4" w:space="0"/>
            </w:tcBorders>
            <w:vAlign w:val="center"/>
          </w:tcPr>
          <w:p>
            <w:pPr>
              <w:rPr>
                <w:rFonts w:ascii="仿宋" w:hAnsi="仿宋" w:eastAsia="仿宋"/>
                <w:kern w:val="0"/>
                <w:sz w:val="24"/>
                <w:szCs w:val="24"/>
              </w:rPr>
            </w:pPr>
            <w:r>
              <w:rPr>
                <w:rFonts w:hint="eastAsia" w:ascii="仿宋" w:hAnsi="仿宋" w:eastAsia="仿宋"/>
                <w:kern w:val="0"/>
                <w:sz w:val="24"/>
                <w:szCs w:val="24"/>
              </w:rPr>
              <w:t>联系人</w:t>
            </w:r>
          </w:p>
        </w:tc>
        <w:tc>
          <w:tcPr>
            <w:tcW w:w="1464" w:type="dxa"/>
            <w:gridSpan w:val="2"/>
            <w:tcBorders>
              <w:top w:val="single" w:color="auto" w:sz="4" w:space="0"/>
              <w:left w:val="nil"/>
              <w:bottom w:val="single" w:color="auto" w:sz="4" w:space="0"/>
              <w:right w:val="single" w:color="auto" w:sz="4" w:space="0"/>
            </w:tcBorders>
            <w:vAlign w:val="center"/>
          </w:tcPr>
          <w:p>
            <w:pPr>
              <w:rPr>
                <w:rFonts w:ascii="仿宋" w:hAnsi="仿宋" w:eastAsia="仿宋"/>
                <w:kern w:val="0"/>
                <w:sz w:val="24"/>
                <w:szCs w:val="24"/>
              </w:rPr>
            </w:pPr>
            <w:r>
              <w:rPr>
                <w:rFonts w:hint="eastAsia" w:ascii="仿宋" w:hAnsi="仿宋" w:eastAsia="仿宋"/>
                <w:kern w:val="0"/>
                <w:sz w:val="24"/>
                <w:szCs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电话</w:t>
            </w:r>
          </w:p>
        </w:tc>
        <w:tc>
          <w:tcPr>
            <w:tcW w:w="1341" w:type="dxa"/>
            <w:tcBorders>
              <w:top w:val="single" w:color="auto" w:sz="4" w:space="0"/>
              <w:left w:val="nil"/>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0574-27877175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汽车零部件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3亿</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kern w:val="0"/>
                <w:sz w:val="24"/>
                <w:szCs w:val="24"/>
              </w:rPr>
            </w:pPr>
            <w:r>
              <w:rPr>
                <w:rFonts w:hint="eastAsia" w:ascii="仿宋" w:hAnsi="仿宋" w:eastAsia="仿宋"/>
                <w:kern w:val="0"/>
                <w:sz w:val="24"/>
                <w:szCs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jc w:val="center"/>
              <w:rPr>
                <w:rFonts w:ascii="仿宋" w:hAnsi="仿宋" w:eastAsia="仿宋" w:cs="宋体"/>
                <w:sz w:val="24"/>
                <w:szCs w:val="24"/>
                <w:u w:val="single"/>
              </w:rPr>
            </w:pPr>
            <w:r>
              <w:rPr>
                <w:rFonts w:hint="eastAsia" w:ascii="仿宋" w:hAnsi="仿宋" w:eastAsia="仿宋" w:cs="宋体"/>
                <w:b/>
                <w:bCs/>
                <w:sz w:val="24"/>
                <w:szCs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jc w:val="center"/>
              <w:rPr>
                <w:rFonts w:ascii="仿宋" w:hAnsi="仿宋" w:eastAsia="仿宋" w:cs="宋体"/>
                <w:b/>
                <w:bCs/>
                <w:sz w:val="24"/>
                <w:szCs w:val="24"/>
              </w:rPr>
            </w:pPr>
            <w:r>
              <w:rPr>
                <w:rFonts w:hint="eastAsia" w:ascii="仿宋" w:hAnsi="仿宋" w:eastAsia="仿宋" w:cs="宋体"/>
                <w:sz w:val="24"/>
                <w:szCs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jc w:val="center"/>
              <w:rPr>
                <w:rFonts w:ascii="仿宋" w:hAnsi="仿宋" w:eastAsia="仿宋" w:cs="宋体"/>
                <w:b/>
                <w:bCs/>
                <w:sz w:val="24"/>
                <w:szCs w:val="24"/>
              </w:rPr>
            </w:pPr>
            <w:r>
              <w:rPr>
                <w:rFonts w:hint="eastAsia" w:ascii="仿宋" w:hAnsi="仿宋" w:eastAsia="仿宋" w:cs="宋体"/>
                <w:b/>
                <w:bCs/>
                <w:sz w:val="24"/>
                <w:szCs w:val="24"/>
              </w:rPr>
              <w:t>PP+40LGF 的大型汽车注塑成形塑胶件的变形控制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技术需</w:t>
            </w:r>
          </w:p>
          <w:p>
            <w:pPr>
              <w:jc w:val="center"/>
              <w:rPr>
                <w:rFonts w:ascii="仿宋" w:hAnsi="仿宋" w:eastAsia="仿宋" w:cs="宋体"/>
                <w:kern w:val="0"/>
                <w:sz w:val="24"/>
                <w:szCs w:val="24"/>
              </w:rPr>
            </w:pPr>
            <w:r>
              <w:rPr>
                <w:rFonts w:hint="eastAsia" w:ascii="仿宋" w:hAnsi="仿宋" w:eastAsia="仿宋" w:cs="宋体"/>
                <w:kern w:val="0"/>
                <w:sz w:val="24"/>
                <w:szCs w:val="24"/>
              </w:rPr>
              <w:t>求类别</w:t>
            </w:r>
          </w:p>
        </w:tc>
        <w:tc>
          <w:tcPr>
            <w:tcW w:w="6900" w:type="dxa"/>
            <w:gridSpan w:val="8"/>
            <w:tcBorders>
              <w:top w:val="single" w:color="auto" w:sz="4" w:space="0"/>
              <w:left w:val="nil"/>
              <w:bottom w:val="single" w:color="auto" w:sz="4" w:space="0"/>
              <w:right w:val="single" w:color="auto" w:sz="4" w:space="0"/>
            </w:tcBorders>
            <w:vAlign w:val="center"/>
          </w:tcPr>
          <w:p>
            <w:pPr>
              <w:rPr>
                <w:rFonts w:ascii="仿宋" w:hAnsi="仿宋" w:eastAsia="仿宋" w:cs="宋体"/>
                <w:sz w:val="24"/>
                <w:szCs w:val="24"/>
              </w:rPr>
            </w:pPr>
            <w:r>
              <w:rPr>
                <w:rFonts w:hint="eastAsia" w:ascii="仿宋" w:hAnsi="仿宋" w:eastAsia="仿宋" w:cs="宋体"/>
                <w:sz w:val="24"/>
                <w:szCs w:val="24"/>
              </w:rPr>
              <w:sym w:font="Wingdings" w:char="F0FE"/>
            </w:r>
            <w:r>
              <w:rPr>
                <w:rFonts w:hint="eastAsia" w:ascii="仿宋" w:hAnsi="仿宋" w:eastAsia="仿宋" w:cs="宋体"/>
                <w:sz w:val="24"/>
                <w:szCs w:val="24"/>
              </w:rPr>
              <w:t>技术研发（关键、核心技术）</w:t>
            </w:r>
          </w:p>
          <w:p>
            <w:pPr>
              <w:rPr>
                <w:rFonts w:ascii="仿宋" w:hAnsi="仿宋" w:eastAsia="仿宋" w:cs="宋体"/>
                <w:sz w:val="24"/>
                <w:szCs w:val="24"/>
              </w:rPr>
            </w:pPr>
            <w:r>
              <w:rPr>
                <w:rFonts w:hint="eastAsia" w:ascii="仿宋" w:hAnsi="仿宋" w:eastAsia="仿宋" w:cs="宋体"/>
                <w:sz w:val="24"/>
                <w:szCs w:val="24"/>
              </w:rPr>
              <w:t>□产品研发（产品升级、新产品研发）</w:t>
            </w:r>
          </w:p>
          <w:p>
            <w:pPr>
              <w:rPr>
                <w:rFonts w:ascii="仿宋" w:hAnsi="仿宋" w:eastAsia="仿宋" w:cs="宋体"/>
                <w:sz w:val="24"/>
                <w:szCs w:val="24"/>
              </w:rPr>
            </w:pPr>
            <w:r>
              <w:rPr>
                <w:rFonts w:hint="eastAsia" w:ascii="仿宋" w:hAnsi="仿宋" w:eastAsia="仿宋" w:cs="宋体"/>
                <w:sz w:val="24"/>
                <w:szCs w:val="24"/>
              </w:rPr>
              <w:t>□技术改造（设备、研发生产条件）</w:t>
            </w:r>
          </w:p>
          <w:p>
            <w:pPr>
              <w:rPr>
                <w:rFonts w:ascii="仿宋" w:hAnsi="仿宋" w:eastAsia="仿宋" w:cs="宋体"/>
                <w:kern w:val="0"/>
                <w:sz w:val="24"/>
                <w:szCs w:val="24"/>
              </w:rPr>
            </w:pPr>
            <w:r>
              <w:rPr>
                <w:rFonts w:hint="eastAsia" w:ascii="仿宋" w:hAnsi="仿宋" w:eastAsia="仿宋" w:cs="宋体"/>
                <w:sz w:val="24"/>
                <w:szCs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rPr>
                <w:rFonts w:ascii="仿宋" w:hAnsi="仿宋" w:eastAsia="仿宋" w:cs="宋体"/>
                <w:kern w:val="0"/>
                <w:sz w:val="24"/>
                <w:szCs w:val="24"/>
              </w:rPr>
            </w:pPr>
          </w:p>
        </w:tc>
        <w:tc>
          <w:tcPr>
            <w:tcW w:w="1215"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技术</w:t>
            </w:r>
          </w:p>
          <w:p>
            <w:pPr>
              <w:jc w:val="center"/>
              <w:rPr>
                <w:rFonts w:ascii="仿宋" w:hAnsi="仿宋" w:eastAsia="仿宋" w:cs="宋体"/>
                <w:kern w:val="0"/>
                <w:sz w:val="24"/>
                <w:szCs w:val="24"/>
              </w:rPr>
            </w:pPr>
            <w:r>
              <w:rPr>
                <w:rFonts w:hint="eastAsia" w:ascii="仿宋" w:hAnsi="仿宋" w:eastAsia="仿宋" w:cs="宋体"/>
                <w:kern w:val="0"/>
                <w:sz w:val="24"/>
                <w:szCs w:val="24"/>
              </w:rPr>
              <w:t>需求</w:t>
            </w:r>
          </w:p>
          <w:p>
            <w:pPr>
              <w:jc w:val="center"/>
              <w:rPr>
                <w:rFonts w:ascii="仿宋" w:hAnsi="仿宋" w:eastAsia="仿宋" w:cs="宋体"/>
                <w:kern w:val="0"/>
                <w:sz w:val="24"/>
                <w:szCs w:val="24"/>
              </w:rPr>
            </w:pPr>
            <w:r>
              <w:rPr>
                <w:rFonts w:hint="eastAsia" w:ascii="仿宋" w:hAnsi="仿宋" w:eastAsia="仿宋" w:cs="宋体"/>
                <w:kern w:val="0"/>
                <w:sz w:val="24"/>
                <w:szCs w:val="24"/>
              </w:rPr>
              <w:t>简述</w:t>
            </w:r>
          </w:p>
        </w:tc>
        <w:tc>
          <w:tcPr>
            <w:tcW w:w="6900" w:type="dxa"/>
            <w:gridSpan w:val="8"/>
            <w:tcBorders>
              <w:top w:val="single" w:color="auto" w:sz="4" w:space="0"/>
              <w:left w:val="nil"/>
              <w:bottom w:val="single" w:color="auto" w:sz="4" w:space="0"/>
              <w:right w:val="single" w:color="auto" w:sz="4" w:space="0"/>
            </w:tcBorders>
            <w:vAlign w:val="center"/>
          </w:tcPr>
          <w:p>
            <w:pPr>
              <w:rPr>
                <w:rFonts w:ascii="仿宋" w:hAnsi="仿宋" w:eastAsia="仿宋" w:cs="宋体"/>
                <w:kern w:val="0"/>
                <w:sz w:val="24"/>
                <w:szCs w:val="24"/>
              </w:rPr>
            </w:pPr>
          </w:p>
          <w:p>
            <w:pPr>
              <w:spacing w:line="240" w:lineRule="atLeast"/>
              <w:ind w:firstLine="422" w:firstLineChars="176"/>
              <w:rPr>
                <w:rFonts w:ascii="仿宋" w:hAnsi="仿宋" w:eastAsia="仿宋" w:cs="Arial"/>
                <w:color w:val="191919"/>
                <w:sz w:val="24"/>
                <w:szCs w:val="24"/>
                <w:shd w:val="clear" w:color="auto" w:fill="FFFFFF"/>
              </w:rPr>
            </w:pPr>
            <w:r>
              <w:rPr>
                <w:rFonts w:ascii="仿宋" w:hAnsi="仿宋" w:eastAsia="仿宋" w:cs="Arial"/>
                <w:color w:val="191919"/>
                <w:sz w:val="24"/>
                <w:szCs w:val="24"/>
                <w:shd w:val="clear" w:color="auto" w:fill="FFFFFF"/>
              </w:rPr>
              <w:t>国内外对汽车燃油排放标准的不断提高和出台鼓励发展节能环保小排量汽车政策，都清晰的表明了整车轻量化是未来汽车发展的必然方向</w:t>
            </w:r>
            <w:r>
              <w:rPr>
                <w:rFonts w:hint="eastAsia" w:ascii="仿宋" w:hAnsi="仿宋" w:eastAsia="仿宋" w:cs="Arial"/>
                <w:color w:val="191919"/>
                <w:sz w:val="24"/>
                <w:szCs w:val="24"/>
                <w:shd w:val="clear" w:color="auto" w:fill="FFFFFF"/>
              </w:rPr>
              <w:t>。</w:t>
            </w:r>
            <w:r>
              <w:rPr>
                <w:rFonts w:ascii="仿宋" w:hAnsi="仿宋" w:eastAsia="仿宋" w:cs="Arial"/>
                <w:color w:val="191919"/>
                <w:sz w:val="24"/>
                <w:szCs w:val="24"/>
                <w:shd w:val="clear" w:color="auto" w:fill="FFFFFF"/>
              </w:rPr>
              <w:t>实现汽车轻量化的方法</w:t>
            </w:r>
            <w:r>
              <w:rPr>
                <w:rFonts w:hint="eastAsia" w:ascii="仿宋" w:hAnsi="仿宋" w:eastAsia="仿宋" w:cs="Arial"/>
                <w:color w:val="191919"/>
                <w:sz w:val="24"/>
                <w:szCs w:val="24"/>
                <w:shd w:val="clear" w:color="auto" w:fill="FFFFFF"/>
              </w:rPr>
              <w:t>主要是</w:t>
            </w:r>
            <w:r>
              <w:rPr>
                <w:rFonts w:ascii="仿宋" w:hAnsi="仿宋" w:eastAsia="仿宋" w:cs="Arial"/>
                <w:color w:val="191919"/>
                <w:sz w:val="24"/>
                <w:szCs w:val="24"/>
                <w:shd w:val="clear" w:color="auto" w:fill="FFFFFF"/>
              </w:rPr>
              <w:t>通过调整材料种类、设计结构和生产工艺三个方面。轻量化材料的合理应用既能保证车体结构的强度，又能大幅度降低车体重量。在实际应用中玻璃纤维增强塑料很好地平衡了性能与成本之间的关系，可以减轻零部件约</w:t>
            </w:r>
            <w:r>
              <w:rPr>
                <w:rFonts w:ascii="仿宋" w:hAnsi="仿宋" w:eastAsia="仿宋" w:cs="Arial"/>
                <w:color w:val="191919"/>
                <w:sz w:val="24"/>
                <w:szCs w:val="24"/>
                <w:shd w:val="clear" w:color="auto" w:fill="FFFFFF"/>
              </w:rPr>
              <w:t>40%</w:t>
            </w:r>
            <w:r>
              <w:rPr>
                <w:rFonts w:ascii="仿宋" w:hAnsi="仿宋" w:eastAsia="仿宋" w:cs="Arial"/>
                <w:color w:val="191919"/>
                <w:sz w:val="24"/>
                <w:szCs w:val="24"/>
                <w:shd w:val="clear" w:color="auto" w:fill="FFFFFF"/>
              </w:rPr>
              <w:t>的是重量，同时汽车的动力、舒适性及安全性却得以提升，是汽车轻量化过程中的首选材料</w:t>
            </w:r>
            <w:r>
              <w:rPr>
                <w:rFonts w:hint="eastAsia" w:ascii="仿宋" w:hAnsi="仿宋" w:eastAsia="仿宋" w:cs="Arial"/>
                <w:color w:val="191919"/>
                <w:sz w:val="24"/>
                <w:szCs w:val="24"/>
                <w:shd w:val="clear" w:color="auto" w:fill="FFFFFF"/>
              </w:rPr>
              <w:t>。</w:t>
            </w:r>
          </w:p>
          <w:p>
            <w:pPr>
              <w:spacing w:line="240" w:lineRule="atLeast"/>
              <w:ind w:firstLine="422" w:firstLineChars="176"/>
              <w:rPr>
                <w:rFonts w:ascii="仿宋" w:hAnsi="仿宋" w:eastAsia="仿宋" w:cs="Arial"/>
                <w:color w:val="191919"/>
                <w:sz w:val="24"/>
                <w:szCs w:val="24"/>
                <w:shd w:val="clear" w:color="auto" w:fill="FFFFFF"/>
              </w:rPr>
            </w:pPr>
            <w:r>
              <w:rPr>
                <w:rFonts w:ascii="仿宋" w:hAnsi="仿宋" w:eastAsia="仿宋" w:cs="Arial"/>
                <w:color w:val="191919"/>
                <w:sz w:val="24"/>
                <w:szCs w:val="24"/>
                <w:shd w:val="clear" w:color="auto" w:fill="FFFFFF"/>
              </w:rPr>
              <w:t>长玻纤增强聚丙烯材料具有高强度、高刚性、好的冲击强度、抗蠕变性能和尺寸稳定性等特点，而且产量大、成本较低，还有良好的流动性，被广泛应用于汽车部件加工。加之汽车轻量化进程的推动，对长玻纤材料的需求也逐步加大</w:t>
            </w:r>
            <w:r>
              <w:rPr>
                <w:rFonts w:hint="eastAsia" w:ascii="仿宋" w:hAnsi="仿宋" w:eastAsia="仿宋" w:cs="Arial"/>
                <w:color w:val="191919"/>
                <w:sz w:val="24"/>
                <w:szCs w:val="24"/>
                <w:shd w:val="clear" w:color="auto" w:fill="FFFFFF"/>
              </w:rPr>
              <w:t>。</w:t>
            </w:r>
          </w:p>
          <w:p>
            <w:pPr>
              <w:spacing w:line="240" w:lineRule="atLeast"/>
              <w:ind w:firstLine="422" w:firstLineChars="176"/>
              <w:rPr>
                <w:rFonts w:ascii="仿宋" w:hAnsi="仿宋" w:eastAsia="仿宋" w:cs="Arial"/>
                <w:color w:val="191919"/>
                <w:sz w:val="24"/>
                <w:szCs w:val="24"/>
                <w:shd w:val="clear" w:color="auto" w:fill="FFFFFF"/>
              </w:rPr>
            </w:pPr>
            <w:r>
              <w:rPr>
                <w:rFonts w:hint="eastAsia" w:ascii="仿宋" w:hAnsi="仿宋" w:eastAsia="仿宋" w:cs="Arial"/>
                <w:color w:val="191919"/>
                <w:sz w:val="24"/>
                <w:szCs w:val="24"/>
                <w:shd w:val="clear" w:color="auto" w:fill="FFFFFF"/>
              </w:rPr>
              <w:t>在高纤维含量下（&gt;</w:t>
            </w:r>
            <w:r>
              <w:rPr>
                <w:rFonts w:ascii="仿宋" w:hAnsi="仿宋" w:eastAsia="仿宋" w:cs="Arial"/>
                <w:color w:val="191919"/>
                <w:sz w:val="24"/>
                <w:szCs w:val="24"/>
                <w:shd w:val="clear" w:color="auto" w:fill="FFFFFF"/>
              </w:rPr>
              <w:t>40%</w:t>
            </w:r>
            <w:r>
              <w:rPr>
                <w:rFonts w:hint="eastAsia" w:ascii="仿宋" w:hAnsi="仿宋" w:eastAsia="仿宋" w:cs="Arial"/>
                <w:color w:val="191919"/>
                <w:sz w:val="24"/>
                <w:szCs w:val="24"/>
                <w:shd w:val="clear" w:color="auto" w:fill="FFFFFF"/>
              </w:rPr>
              <w:t>）PP</w:t>
            </w:r>
            <w:r>
              <w:rPr>
                <w:rFonts w:ascii="仿宋" w:hAnsi="仿宋" w:eastAsia="仿宋" w:cs="Arial"/>
                <w:color w:val="191919"/>
                <w:sz w:val="24"/>
                <w:szCs w:val="24"/>
                <w:shd w:val="clear" w:color="auto" w:fill="FFFFFF"/>
              </w:rPr>
              <w:t>/LGF</w:t>
            </w:r>
            <w:r>
              <w:rPr>
                <w:rFonts w:hint="eastAsia" w:ascii="仿宋" w:hAnsi="仿宋" w:eastAsia="仿宋" w:cs="Arial"/>
                <w:color w:val="191919"/>
                <w:sz w:val="24"/>
                <w:szCs w:val="24"/>
                <w:shd w:val="clear" w:color="auto" w:fill="FFFFFF"/>
              </w:rPr>
              <w:t>复合材料的界面强度、纤维应变、力学性能、纤维长度、取向和分布对产品性能如翘曲有较大的影响。因缺少系统研究，模具设计时存在模流分析不准确、产品翘曲变形难以控制，试模周期长，成本高的问题。</w:t>
            </w:r>
          </w:p>
          <w:p>
            <w:pPr>
              <w:rPr>
                <w:rFonts w:ascii="仿宋" w:hAnsi="仿宋" w:eastAsia="仿宋"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rPr>
                <w:rFonts w:ascii="仿宋" w:hAnsi="仿宋" w:eastAsia="仿宋" w:cs="宋体"/>
                <w:kern w:val="0"/>
                <w:sz w:val="24"/>
                <w:szCs w:val="24"/>
              </w:rPr>
            </w:pPr>
          </w:p>
        </w:tc>
        <w:tc>
          <w:tcPr>
            <w:tcW w:w="1215"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技术</w:t>
            </w:r>
          </w:p>
          <w:p>
            <w:pPr>
              <w:jc w:val="center"/>
              <w:rPr>
                <w:rFonts w:ascii="仿宋" w:hAnsi="仿宋" w:eastAsia="仿宋" w:cs="宋体"/>
                <w:kern w:val="0"/>
                <w:sz w:val="24"/>
                <w:szCs w:val="24"/>
              </w:rPr>
            </w:pPr>
            <w:r>
              <w:rPr>
                <w:rFonts w:hint="eastAsia" w:ascii="仿宋" w:hAnsi="仿宋" w:eastAsia="仿宋" w:cs="宋体"/>
                <w:kern w:val="0"/>
                <w:sz w:val="24"/>
                <w:szCs w:val="24"/>
              </w:rPr>
              <w:t>需求</w:t>
            </w:r>
          </w:p>
          <w:p>
            <w:pPr>
              <w:jc w:val="center"/>
              <w:rPr>
                <w:rFonts w:ascii="仿宋" w:hAnsi="仿宋" w:eastAsia="仿宋" w:cs="宋体"/>
                <w:kern w:val="0"/>
                <w:sz w:val="24"/>
                <w:szCs w:val="24"/>
              </w:rPr>
            </w:pPr>
            <w:r>
              <w:rPr>
                <w:rFonts w:hint="eastAsia" w:ascii="仿宋" w:hAnsi="仿宋" w:eastAsia="仿宋" w:cs="宋体"/>
                <w:kern w:val="0"/>
                <w:sz w:val="24"/>
                <w:szCs w:val="24"/>
              </w:rPr>
              <w:t>详述</w:t>
            </w:r>
          </w:p>
        </w:tc>
        <w:tc>
          <w:tcPr>
            <w:tcW w:w="6900" w:type="dxa"/>
            <w:gridSpan w:val="8"/>
            <w:tcBorders>
              <w:top w:val="single" w:color="auto" w:sz="4" w:space="0"/>
              <w:left w:val="nil"/>
              <w:bottom w:val="single" w:color="auto" w:sz="4" w:space="0"/>
              <w:right w:val="single" w:color="auto" w:sz="4" w:space="0"/>
            </w:tcBorders>
            <w:vAlign w:val="center"/>
          </w:tcPr>
          <w:p>
            <w:pPr>
              <w:rPr>
                <w:rFonts w:ascii="仿宋" w:hAnsi="仿宋" w:eastAsia="仿宋" w:cs="宋体"/>
                <w:sz w:val="24"/>
                <w:szCs w:val="24"/>
              </w:rPr>
            </w:pPr>
            <w:r>
              <w:rPr>
                <w:rFonts w:hint="eastAsia" w:ascii="仿宋" w:hAnsi="仿宋" w:eastAsia="仿宋" w:cs="宋体"/>
                <w:sz w:val="24"/>
                <w:szCs w:val="24"/>
              </w:rPr>
              <w:t>（包括主要技术、条件、成熟度、成本等指标）</w:t>
            </w:r>
          </w:p>
          <w:p>
            <w:pPr>
              <w:rPr>
                <w:rFonts w:ascii="仿宋" w:hAnsi="仿宋" w:eastAsia="仿宋" w:cs="宋体"/>
                <w:sz w:val="24"/>
                <w:szCs w:val="24"/>
              </w:rPr>
            </w:pPr>
          </w:p>
          <w:p>
            <w:pPr>
              <w:rPr>
                <w:rFonts w:ascii="仿宋" w:hAnsi="仿宋" w:eastAsia="仿宋" w:cs="宋体"/>
                <w:sz w:val="24"/>
                <w:szCs w:val="24"/>
              </w:rPr>
            </w:pPr>
            <w:r>
              <w:rPr>
                <w:rFonts w:hint="eastAsia" w:ascii="仿宋" w:hAnsi="仿宋" w:eastAsia="仿宋" w:cs="Arial"/>
                <w:color w:val="191919"/>
                <w:sz w:val="24"/>
                <w:szCs w:val="24"/>
                <w:shd w:val="clear" w:color="auto" w:fill="FFFFFF"/>
              </w:rPr>
              <w:t>PP+40LGF的注塑成型的零件的尺寸不稳定性,需解决塑料零件的变形，提高产品设计效率，降低开发成本，希望解决：（1）模流分析方法及经验辅导；（2）模具设计方案及培训。</w:t>
            </w:r>
          </w:p>
          <w:p>
            <w:pPr>
              <w:rPr>
                <w:rFonts w:ascii="仿宋" w:hAnsi="仿宋" w:eastAsia="仿宋" w:cs="宋体"/>
                <w:sz w:val="24"/>
                <w:szCs w:val="24"/>
              </w:rPr>
            </w:pPr>
          </w:p>
          <w:p>
            <w:pPr>
              <w:rPr>
                <w:rFonts w:ascii="仿宋" w:hAnsi="仿宋" w:eastAsia="仿宋" w:cs="宋体"/>
                <w:sz w:val="24"/>
                <w:szCs w:val="24"/>
              </w:rPr>
            </w:pPr>
            <w:r>
              <w:rPr>
                <w:rFonts w:hint="eastAsia" w:ascii="仿宋" w:hAnsi="仿宋" w:eastAsia="仿宋" w:cs="Arial"/>
                <w:color w:val="191919"/>
                <w:sz w:val="24"/>
                <w:szCs w:val="24"/>
                <w:shd w:val="clear" w:color="auto" w:fill="FFFFFF"/>
              </w:rPr>
              <w:t>硬性指标：以零件翘曲变形控制精度为例：尺寸1</w:t>
            </w:r>
            <w:r>
              <w:rPr>
                <w:rFonts w:ascii="仿宋" w:hAnsi="仿宋" w:eastAsia="仿宋" w:cs="Arial"/>
                <w:color w:val="191919"/>
                <w:sz w:val="24"/>
                <w:szCs w:val="24"/>
                <w:shd w:val="clear" w:color="auto" w:fill="FFFFFF"/>
              </w:rPr>
              <w:t>000mm</w:t>
            </w:r>
            <w:r>
              <w:rPr>
                <w:rFonts w:hint="eastAsia" w:ascii="仿宋" w:hAnsi="仿宋" w:eastAsia="仿宋" w:cs="Arial"/>
                <w:color w:val="191919"/>
                <w:sz w:val="24"/>
                <w:szCs w:val="24"/>
                <w:shd w:val="clear" w:color="auto" w:fill="FFFFFF"/>
              </w:rPr>
              <w:t>变形量&lt;0</w:t>
            </w:r>
            <w:r>
              <w:rPr>
                <w:rFonts w:ascii="仿宋" w:hAnsi="仿宋" w:eastAsia="仿宋" w:cs="Arial"/>
                <w:color w:val="191919"/>
                <w:sz w:val="24"/>
                <w:szCs w:val="24"/>
                <w:shd w:val="clear" w:color="auto" w:fill="FFFFFF"/>
              </w:rPr>
              <w:t>.2mm</w:t>
            </w:r>
            <w:r>
              <w:rPr>
                <w:rFonts w:hint="eastAsia" w:ascii="仿宋" w:hAnsi="仿宋" w:eastAsia="仿宋" w:cs="Arial"/>
                <w:color w:val="191919"/>
                <w:sz w:val="24"/>
                <w:szCs w:val="24"/>
                <w:shd w:val="clear" w:color="auto" w:fill="FFFFFF"/>
              </w:rPr>
              <w:t>；</w:t>
            </w:r>
          </w:p>
          <w:p>
            <w:pPr>
              <w:rPr>
                <w:rFonts w:ascii="仿宋" w:hAnsi="仿宋" w:eastAsia="仿宋" w:cs="宋体"/>
                <w:sz w:val="24"/>
                <w:szCs w:val="24"/>
              </w:rPr>
            </w:pPr>
          </w:p>
          <w:p>
            <w:pPr>
              <w:rPr>
                <w:rFonts w:ascii="仿宋" w:hAnsi="仿宋" w:eastAsia="仿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rPr>
                <w:rFonts w:ascii="仿宋" w:hAnsi="仿宋" w:eastAsia="仿宋" w:cs="宋体"/>
                <w:kern w:val="0"/>
                <w:sz w:val="24"/>
                <w:szCs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现有</w:t>
            </w:r>
          </w:p>
          <w:p>
            <w:pPr>
              <w:jc w:val="center"/>
              <w:rPr>
                <w:rFonts w:ascii="仿宋" w:hAnsi="仿宋" w:eastAsia="仿宋" w:cs="宋体"/>
                <w:kern w:val="0"/>
                <w:sz w:val="24"/>
                <w:szCs w:val="24"/>
              </w:rPr>
            </w:pPr>
            <w:r>
              <w:rPr>
                <w:rFonts w:hint="eastAsia" w:ascii="仿宋" w:hAnsi="仿宋" w:eastAsia="仿宋" w:cs="宋体"/>
                <w:kern w:val="0"/>
                <w:sz w:val="24"/>
                <w:szCs w:val="24"/>
              </w:rPr>
              <w:t>基础</w:t>
            </w:r>
          </w:p>
          <w:p>
            <w:pPr>
              <w:jc w:val="center"/>
              <w:rPr>
                <w:rFonts w:ascii="仿宋" w:hAnsi="仿宋" w:eastAsia="仿宋" w:cs="宋体"/>
                <w:kern w:val="0"/>
                <w:sz w:val="24"/>
                <w:szCs w:val="24"/>
              </w:rPr>
            </w:pPr>
            <w:r>
              <w:rPr>
                <w:rFonts w:hint="eastAsia" w:ascii="仿宋" w:hAnsi="仿宋" w:eastAsia="仿宋" w:cs="宋体"/>
                <w:kern w:val="0"/>
                <w:sz w:val="24"/>
                <w:szCs w:val="24"/>
              </w:rPr>
              <w:t>情况</w:t>
            </w:r>
          </w:p>
        </w:tc>
        <w:tc>
          <w:tcPr>
            <w:tcW w:w="6900" w:type="dxa"/>
            <w:gridSpan w:val="8"/>
            <w:tcBorders>
              <w:top w:val="single" w:color="auto" w:sz="4" w:space="0"/>
              <w:left w:val="nil"/>
              <w:bottom w:val="single" w:color="auto" w:sz="4" w:space="0"/>
              <w:right w:val="single" w:color="auto" w:sz="4" w:space="0"/>
            </w:tcBorders>
            <w:vAlign w:val="center"/>
          </w:tcPr>
          <w:p>
            <w:pPr>
              <w:rPr>
                <w:rFonts w:ascii="仿宋" w:hAnsi="仿宋" w:eastAsia="仿宋" w:cs="宋体"/>
                <w:kern w:val="0"/>
                <w:sz w:val="24"/>
                <w:szCs w:val="24"/>
              </w:rPr>
            </w:pPr>
            <w:r>
              <w:rPr>
                <w:rFonts w:hint="eastAsia" w:ascii="仿宋" w:hAnsi="仿宋" w:eastAsia="仿宋" w:cs="宋体"/>
                <w:sz w:val="24"/>
                <w:szCs w:val="24"/>
              </w:rPr>
              <w:t>（企业已经开展的工作、所处阶段、投入资金和人力、仪器设备、生产条件等）</w:t>
            </w:r>
          </w:p>
          <w:p>
            <w:pPr>
              <w:rPr>
                <w:rFonts w:ascii="仿宋" w:hAnsi="仿宋" w:eastAsia="仿宋" w:cs="宋体"/>
                <w:kern w:val="0"/>
                <w:sz w:val="24"/>
                <w:szCs w:val="24"/>
              </w:rPr>
            </w:pPr>
          </w:p>
          <w:p>
            <w:pPr>
              <w:rPr>
                <w:rFonts w:ascii="仿宋" w:hAnsi="仿宋" w:eastAsia="仿宋" w:cs="宋体"/>
                <w:kern w:val="0"/>
                <w:sz w:val="24"/>
                <w:szCs w:val="24"/>
              </w:rPr>
            </w:pPr>
          </w:p>
          <w:p>
            <w:pPr>
              <w:rPr>
                <w:rFonts w:ascii="仿宋" w:hAnsi="仿宋" w:eastAsia="仿宋" w:cs="宋体"/>
                <w:kern w:val="0"/>
                <w:sz w:val="24"/>
                <w:szCs w:val="24"/>
              </w:rPr>
            </w:pPr>
          </w:p>
          <w:p>
            <w:pPr>
              <w:rPr>
                <w:rFonts w:ascii="仿宋" w:hAnsi="仿宋" w:eastAsia="仿宋" w:cs="宋体"/>
                <w:kern w:val="0"/>
                <w:sz w:val="24"/>
                <w:szCs w:val="24"/>
              </w:rPr>
            </w:pPr>
          </w:p>
          <w:p>
            <w:pPr>
              <w:rPr>
                <w:rFonts w:ascii="仿宋" w:hAnsi="仿宋" w:eastAsia="仿宋" w:cs="宋体"/>
                <w:kern w:val="0"/>
                <w:sz w:val="24"/>
                <w:szCs w:val="24"/>
              </w:rPr>
            </w:pPr>
          </w:p>
          <w:p>
            <w:pPr>
              <w:rPr>
                <w:rFonts w:ascii="仿宋" w:hAnsi="仿宋" w:eastAsia="仿宋" w:cs="宋体"/>
                <w:kern w:val="0"/>
                <w:sz w:val="24"/>
                <w:szCs w:val="24"/>
              </w:rPr>
            </w:pPr>
          </w:p>
          <w:p>
            <w:pPr>
              <w:rPr>
                <w:rFonts w:ascii="仿宋" w:hAnsi="仿宋" w:eastAsia="仿宋" w:cs="宋体"/>
                <w:kern w:val="0"/>
                <w:sz w:val="24"/>
                <w:szCs w:val="24"/>
              </w:rPr>
            </w:pPr>
          </w:p>
          <w:p>
            <w:pPr>
              <w:rPr>
                <w:rFonts w:ascii="仿宋" w:hAnsi="仿宋" w:eastAsia="仿宋"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简要</w:t>
            </w:r>
          </w:p>
          <w:p>
            <w:pPr>
              <w:jc w:val="center"/>
              <w:rPr>
                <w:rFonts w:ascii="仿宋" w:hAnsi="仿宋" w:eastAsia="仿宋" w:cs="宋体"/>
                <w:kern w:val="0"/>
                <w:sz w:val="24"/>
                <w:szCs w:val="24"/>
              </w:rPr>
            </w:pPr>
            <w:r>
              <w:rPr>
                <w:rFonts w:hint="eastAsia" w:ascii="仿宋" w:hAnsi="仿宋" w:eastAsia="仿宋" w:cs="宋体"/>
                <w:kern w:val="0"/>
                <w:sz w:val="24"/>
                <w:szCs w:val="24"/>
              </w:rPr>
              <w:t>描述</w:t>
            </w:r>
          </w:p>
        </w:tc>
        <w:tc>
          <w:tcPr>
            <w:tcW w:w="6900" w:type="dxa"/>
            <w:gridSpan w:val="8"/>
            <w:tcBorders>
              <w:top w:val="single" w:color="auto" w:sz="4" w:space="0"/>
              <w:left w:val="nil"/>
              <w:bottom w:val="single" w:color="auto" w:sz="4" w:space="0"/>
              <w:right w:val="single" w:color="auto" w:sz="4" w:space="0"/>
            </w:tcBorders>
            <w:vAlign w:val="center"/>
          </w:tcPr>
          <w:p>
            <w:pPr>
              <w:rPr>
                <w:rFonts w:ascii="仿宋" w:hAnsi="仿宋" w:eastAsia="仿宋" w:cs="宋体"/>
                <w:sz w:val="24"/>
                <w:szCs w:val="24"/>
              </w:rPr>
            </w:pPr>
            <w:r>
              <w:rPr>
                <w:rFonts w:hint="eastAsia" w:ascii="仿宋" w:hAnsi="仿宋" w:eastAsia="仿宋" w:cs="宋体"/>
                <w:sz w:val="24"/>
                <w:szCs w:val="24"/>
              </w:rPr>
              <w:t>（希望与哪类高校、科研院所开展产学研合作，共建创新载体，以及对专家及团队所属领域和水平的要求）</w:t>
            </w:r>
          </w:p>
          <w:p>
            <w:pPr>
              <w:rPr>
                <w:rFonts w:ascii="仿宋" w:hAnsi="仿宋" w:eastAsia="仿宋" w:cs="宋体"/>
                <w:sz w:val="24"/>
                <w:szCs w:val="24"/>
              </w:rPr>
            </w:pPr>
          </w:p>
          <w:p>
            <w:pPr>
              <w:rPr>
                <w:rFonts w:ascii="仿宋" w:hAnsi="仿宋" w:eastAsia="仿宋" w:cs="宋体"/>
                <w:sz w:val="24"/>
                <w:szCs w:val="24"/>
              </w:rPr>
            </w:pPr>
            <w:r>
              <w:rPr>
                <w:rFonts w:hint="eastAsia" w:ascii="仿宋" w:hAnsi="仿宋" w:eastAsia="仿宋" w:cs="宋体"/>
                <w:sz w:val="24"/>
                <w:szCs w:val="24"/>
              </w:rPr>
              <w:t>计划支付技术转让（合作）费面谈</w:t>
            </w:r>
          </w:p>
          <w:p>
            <w:pPr>
              <w:rPr>
                <w:rFonts w:ascii="仿宋" w:hAnsi="仿宋" w:eastAsia="仿宋" w:cs="宋体"/>
                <w:sz w:val="24"/>
                <w:szCs w:val="24"/>
              </w:rPr>
            </w:pPr>
          </w:p>
          <w:p>
            <w:pPr>
              <w:rPr>
                <w:rFonts w:ascii="仿宋" w:hAnsi="仿宋" w:eastAsia="仿宋" w:cs="宋体"/>
                <w:sz w:val="24"/>
                <w:szCs w:val="24"/>
              </w:rPr>
            </w:pPr>
          </w:p>
          <w:p>
            <w:pPr>
              <w:rPr>
                <w:rFonts w:ascii="仿宋" w:hAnsi="仿宋" w:eastAsia="仿宋" w:cs="宋体"/>
                <w:sz w:val="24"/>
                <w:szCs w:val="24"/>
              </w:rPr>
            </w:pPr>
          </w:p>
          <w:p>
            <w:pPr>
              <w:rPr>
                <w:rFonts w:ascii="仿宋" w:hAnsi="仿宋" w:eastAsia="仿宋" w:cs="宋体"/>
                <w:sz w:val="24"/>
                <w:szCs w:val="24"/>
              </w:rPr>
            </w:pPr>
          </w:p>
          <w:p>
            <w:pPr>
              <w:rPr>
                <w:rFonts w:ascii="仿宋" w:hAnsi="仿宋" w:eastAsia="仿宋" w:cs="宋体"/>
                <w:sz w:val="24"/>
                <w:szCs w:val="24"/>
              </w:rPr>
            </w:pPr>
          </w:p>
          <w:p>
            <w:pPr>
              <w:rPr>
                <w:rFonts w:ascii="仿宋" w:hAnsi="仿宋" w:eastAsia="仿宋" w:cs="宋体"/>
                <w:sz w:val="24"/>
                <w:szCs w:val="24"/>
              </w:rPr>
            </w:pPr>
          </w:p>
          <w:p>
            <w:pPr>
              <w:rPr>
                <w:rFonts w:ascii="仿宋" w:hAnsi="仿宋" w:eastAsia="仿宋" w:cs="宋体"/>
                <w:sz w:val="24"/>
                <w:szCs w:val="24"/>
              </w:rPr>
            </w:pPr>
          </w:p>
          <w:p>
            <w:pPr>
              <w:rPr>
                <w:rFonts w:ascii="仿宋" w:hAnsi="仿宋" w:eastAsia="仿宋"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kern w:val="0"/>
                <w:sz w:val="24"/>
                <w:szCs w:val="24"/>
              </w:rPr>
            </w:pPr>
          </w:p>
        </w:tc>
        <w:tc>
          <w:tcPr>
            <w:tcW w:w="1215" w:type="dxa"/>
            <w:gridSpan w:val="2"/>
            <w:tcBorders>
              <w:top w:val="single" w:color="auto" w:sz="4" w:space="0"/>
              <w:left w:val="nil"/>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合作</w:t>
            </w:r>
          </w:p>
          <w:p>
            <w:pPr>
              <w:jc w:val="center"/>
              <w:rPr>
                <w:rFonts w:ascii="仿宋" w:hAnsi="仿宋" w:eastAsia="仿宋" w:cs="宋体"/>
                <w:kern w:val="0"/>
                <w:sz w:val="24"/>
                <w:szCs w:val="24"/>
              </w:rPr>
            </w:pPr>
            <w:r>
              <w:rPr>
                <w:rFonts w:hint="eastAsia" w:ascii="仿宋" w:hAnsi="仿宋" w:eastAsia="仿宋" w:cs="宋体"/>
                <w:kern w:val="0"/>
                <w:sz w:val="24"/>
                <w:szCs w:val="24"/>
              </w:rPr>
              <w:t>方式</w:t>
            </w:r>
          </w:p>
        </w:tc>
        <w:tc>
          <w:tcPr>
            <w:tcW w:w="6900" w:type="dxa"/>
            <w:gridSpan w:val="8"/>
            <w:tcBorders>
              <w:top w:val="single" w:color="auto" w:sz="4" w:space="0"/>
              <w:left w:val="nil"/>
              <w:bottom w:val="single" w:color="auto" w:sz="4" w:space="0"/>
              <w:right w:val="single" w:color="auto" w:sz="4" w:space="0"/>
            </w:tcBorders>
            <w:vAlign w:val="center"/>
          </w:tcPr>
          <w:p>
            <w:pPr>
              <w:rPr>
                <w:rFonts w:ascii="仿宋" w:hAnsi="仿宋" w:eastAsia="仿宋" w:cs="宋体"/>
                <w:sz w:val="24"/>
                <w:szCs w:val="24"/>
              </w:rPr>
            </w:pPr>
            <w:r>
              <w:rPr>
                <w:rFonts w:hint="eastAsia" w:ascii="仿宋" w:hAnsi="仿宋" w:eastAsia="仿宋" w:cs="宋体"/>
                <w:sz w:val="24"/>
                <w:szCs w:val="24"/>
              </w:rPr>
              <w:t xml:space="preserve"> □技术转让    □技术入股   </w:t>
            </w:r>
            <w:r>
              <w:rPr>
                <w:rFonts w:hint="eastAsia" w:ascii="仿宋" w:hAnsi="仿宋" w:eastAsia="仿宋" w:cs="宋体"/>
                <w:sz w:val="24"/>
                <w:szCs w:val="24"/>
              </w:rPr>
              <w:sym w:font="Wingdings" w:char="F0FE"/>
            </w:r>
            <w:r>
              <w:rPr>
                <w:rFonts w:hint="eastAsia" w:ascii="仿宋" w:hAnsi="仿宋" w:eastAsia="仿宋" w:cs="宋体"/>
                <w:sz w:val="24"/>
                <w:szCs w:val="24"/>
              </w:rPr>
              <w:t xml:space="preserve">联合开发   </w:t>
            </w:r>
            <w:r>
              <w:rPr>
                <w:rFonts w:hint="eastAsia" w:ascii="仿宋" w:hAnsi="仿宋" w:eastAsia="仿宋" w:cs="宋体"/>
                <w:sz w:val="24"/>
                <w:szCs w:val="24"/>
              </w:rPr>
              <w:sym w:font="Wingdings" w:char="F0FE"/>
            </w:r>
            <w:r>
              <w:rPr>
                <w:rFonts w:hint="eastAsia" w:ascii="仿宋" w:hAnsi="仿宋" w:eastAsia="仿宋" w:cs="宋体"/>
                <w:sz w:val="24"/>
                <w:szCs w:val="24"/>
              </w:rPr>
              <w:t xml:space="preserve">委托研发 </w:t>
            </w:r>
          </w:p>
          <w:p>
            <w:pPr>
              <w:rPr>
                <w:rFonts w:ascii="仿宋" w:hAnsi="仿宋" w:eastAsia="仿宋" w:cs="宋体"/>
                <w:sz w:val="24"/>
                <w:szCs w:val="24"/>
              </w:rPr>
            </w:pPr>
            <w:r>
              <w:rPr>
                <w:rFonts w:hint="eastAsia" w:ascii="仿宋" w:hAnsi="仿宋" w:eastAsia="仿宋" w:cs="宋体"/>
                <w:sz w:val="24"/>
                <w:szCs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 w:hAnsi="仿宋" w:eastAsia="仿宋" w:cs="宋体"/>
                <w:sz w:val="24"/>
                <w:szCs w:val="24"/>
              </w:rPr>
            </w:pPr>
            <w:r>
              <w:rPr>
                <w:rFonts w:hint="eastAsia" w:ascii="仿宋" w:hAnsi="仿宋" w:eastAsia="仿宋" w:cs="宋体"/>
                <w:sz w:val="24"/>
                <w:szCs w:val="24"/>
              </w:rPr>
              <w:t xml:space="preserve">□技术转移  □研发费用加计扣除  □知识产权  □科技金融 </w:t>
            </w:r>
          </w:p>
          <w:p>
            <w:pPr>
              <w:pStyle w:val="17"/>
              <w:ind w:firstLine="0" w:firstLineChars="0"/>
              <w:jc w:val="left"/>
              <w:rPr>
                <w:rFonts w:ascii="仿宋" w:hAnsi="仿宋" w:eastAsia="仿宋"/>
                <w:sz w:val="24"/>
                <w:szCs w:val="24"/>
              </w:rPr>
            </w:pPr>
            <w:r>
              <w:rPr>
                <w:rFonts w:hint="eastAsia" w:ascii="仿宋" w:hAnsi="仿宋" w:eastAsia="仿宋" w:cs="宋体"/>
                <w:sz w:val="24"/>
                <w:szCs w:val="24"/>
              </w:rPr>
              <w:t xml:space="preserve">□检验检测  □质量体系  </w:t>
            </w:r>
            <w:r>
              <w:rPr>
                <w:rFonts w:hint="eastAsia" w:ascii="仿宋" w:hAnsi="仿宋" w:eastAsia="仿宋"/>
                <w:sz w:val="24"/>
                <w:szCs w:val="24"/>
              </w:rPr>
              <w:t xml:space="preserve">□行业政策   □科技政策  □招标采购 </w:t>
            </w:r>
          </w:p>
          <w:p>
            <w:pPr>
              <w:pStyle w:val="17"/>
              <w:ind w:firstLine="0" w:firstLineChars="0"/>
              <w:jc w:val="left"/>
              <w:rPr>
                <w:rFonts w:ascii="仿宋" w:hAnsi="仿宋" w:eastAsia="仿宋" w:cs="宋体"/>
                <w:sz w:val="24"/>
                <w:szCs w:val="24"/>
              </w:rPr>
            </w:pPr>
            <w:r>
              <w:rPr>
                <w:rFonts w:hint="eastAsia" w:ascii="仿宋" w:hAnsi="仿宋" w:eastAsia="仿宋"/>
                <w:sz w:val="24"/>
                <w:szCs w:val="24"/>
              </w:rPr>
              <w:t>□产品/服务市场占有率分析  □市场前景分析  □企业发展战略咨询           □其他</w:t>
            </w:r>
            <w:r>
              <w:rPr>
                <w:rFonts w:hint="eastAsia" w:ascii="仿宋" w:hAnsi="仿宋" w:eastAsia="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jc w:val="center"/>
              <w:rPr>
                <w:rFonts w:ascii="仿宋" w:hAnsi="仿宋" w:eastAsia="仿宋" w:cs="宋体"/>
                <w:sz w:val="24"/>
                <w:szCs w:val="24"/>
                <w:u w:val="single"/>
              </w:rPr>
            </w:pPr>
            <w:r>
              <w:rPr>
                <w:rFonts w:hint="eastAsia" w:ascii="仿宋" w:hAnsi="仿宋" w:eastAsia="仿宋" w:cs="宋体"/>
                <w:b/>
                <w:bCs/>
                <w:sz w:val="24"/>
                <w:szCs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同意公开</w:t>
            </w:r>
          </w:p>
          <w:p>
            <w:pPr>
              <w:jc w:val="center"/>
              <w:rPr>
                <w:rFonts w:ascii="仿宋" w:hAnsi="仿宋" w:eastAsia="仿宋" w:cs="宋体"/>
                <w:kern w:val="0"/>
                <w:sz w:val="24"/>
                <w:szCs w:val="24"/>
              </w:rPr>
            </w:pPr>
            <w:r>
              <w:rPr>
                <w:rFonts w:hint="eastAsia" w:ascii="仿宋" w:hAnsi="仿宋" w:eastAsia="仿宋" w:cs="宋体"/>
                <w:kern w:val="0"/>
                <w:sz w:val="24"/>
                <w:szCs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rPr>
                <w:rFonts w:ascii="仿宋" w:hAnsi="仿宋" w:eastAsia="仿宋" w:cs="宋体"/>
                <w:sz w:val="24"/>
                <w:szCs w:val="24"/>
              </w:rPr>
            </w:pPr>
            <w:r>
              <w:rPr>
                <w:rFonts w:hint="eastAsia" w:ascii="仿宋" w:hAnsi="仿宋" w:eastAsia="仿宋" w:cs="宋体"/>
                <w:sz w:val="24"/>
                <w:szCs w:val="24"/>
              </w:rPr>
              <w:t xml:space="preserve"> </w:t>
            </w:r>
            <w:r>
              <w:rPr>
                <w:rFonts w:hint="eastAsia" w:ascii="仿宋" w:hAnsi="仿宋" w:eastAsia="仿宋" w:cs="宋体"/>
                <w:sz w:val="24"/>
                <w:szCs w:val="24"/>
              </w:rPr>
              <w:sym w:font="Wingdings" w:char="F0FE"/>
            </w:r>
            <w:r>
              <w:rPr>
                <w:rFonts w:hint="eastAsia" w:ascii="仿宋" w:hAnsi="仿宋" w:eastAsia="仿宋" w:cs="宋体"/>
                <w:kern w:val="0"/>
                <w:sz w:val="24"/>
                <w:szCs w:val="24"/>
              </w:rPr>
              <w:t xml:space="preserve">是                              </w:t>
            </w:r>
            <w:r>
              <w:rPr>
                <w:rFonts w:hint="eastAsia" w:ascii="仿宋" w:hAnsi="仿宋" w:eastAsia="仿宋" w:cs="宋体"/>
                <w:sz w:val="24"/>
                <w:szCs w:val="24"/>
              </w:rPr>
              <w:t xml:space="preserve"> □否</w:t>
            </w:r>
          </w:p>
          <w:p>
            <w:pPr>
              <w:rPr>
                <w:rFonts w:ascii="仿宋" w:hAnsi="仿宋" w:eastAsia="仿宋" w:cs="宋体"/>
                <w:sz w:val="24"/>
                <w:szCs w:val="24"/>
                <w:u w:val="single"/>
              </w:rPr>
            </w:pPr>
            <w:r>
              <w:rPr>
                <w:rFonts w:hint="eastAsia" w:ascii="仿宋" w:hAnsi="仿宋" w:eastAsia="仿宋" w:cs="宋体"/>
                <w:sz w:val="24"/>
                <w:szCs w:val="24"/>
              </w:rPr>
              <w:t xml:space="preserve"> □</w:t>
            </w:r>
            <w:r>
              <w:rPr>
                <w:rFonts w:hint="eastAsia" w:ascii="仿宋" w:hAnsi="仿宋" w:eastAsia="仿宋" w:cs="宋体"/>
                <w:kern w:val="0"/>
                <w:sz w:val="24"/>
                <w:szCs w:val="24"/>
              </w:rPr>
              <w:t>部分公开(说明）</w:t>
            </w:r>
            <w:r>
              <w:rPr>
                <w:rFonts w:hint="eastAsia" w:ascii="仿宋" w:hAnsi="仿宋" w:eastAsia="仿宋" w:cs="宋体"/>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同意接受</w:t>
            </w:r>
          </w:p>
          <w:p>
            <w:pPr>
              <w:jc w:val="center"/>
              <w:rPr>
                <w:rFonts w:ascii="仿宋" w:hAnsi="仿宋" w:eastAsia="仿宋" w:cs="宋体"/>
                <w:kern w:val="0"/>
                <w:sz w:val="24"/>
                <w:szCs w:val="24"/>
              </w:rPr>
            </w:pPr>
            <w:r>
              <w:rPr>
                <w:rFonts w:hint="eastAsia" w:ascii="仿宋" w:hAnsi="仿宋" w:eastAsia="仿宋" w:cs="宋体"/>
                <w:kern w:val="0"/>
                <w:sz w:val="24"/>
                <w:szCs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rPr>
                <w:rFonts w:ascii="仿宋" w:hAnsi="仿宋" w:eastAsia="仿宋" w:cs="宋体"/>
                <w:kern w:val="0"/>
                <w:sz w:val="24"/>
                <w:szCs w:val="24"/>
              </w:rPr>
            </w:pPr>
            <w:r>
              <w:rPr>
                <w:rFonts w:hint="eastAsia" w:ascii="仿宋" w:hAnsi="仿宋" w:eastAsia="仿宋" w:cs="宋体"/>
                <w:sz w:val="24"/>
                <w:szCs w:val="24"/>
              </w:rPr>
              <w:t xml:space="preserve"> </w:t>
            </w:r>
            <w:r>
              <w:rPr>
                <w:rFonts w:hint="eastAsia" w:ascii="仿宋" w:hAnsi="仿宋" w:eastAsia="仿宋" w:cs="宋体"/>
                <w:sz w:val="24"/>
                <w:szCs w:val="24"/>
              </w:rPr>
              <w:sym w:font="Wingdings" w:char="F0FE"/>
            </w:r>
            <w:r>
              <w:rPr>
                <w:rFonts w:hint="eastAsia" w:ascii="仿宋" w:hAnsi="仿宋" w:eastAsia="仿宋" w:cs="宋体"/>
                <w:kern w:val="0"/>
                <w:sz w:val="24"/>
                <w:szCs w:val="24"/>
              </w:rPr>
              <w:t xml:space="preserve">是                </w:t>
            </w:r>
          </w:p>
          <w:p>
            <w:pPr>
              <w:rPr>
                <w:rFonts w:ascii="仿宋" w:hAnsi="仿宋" w:eastAsia="仿宋" w:cs="宋体"/>
                <w:kern w:val="0"/>
                <w:sz w:val="24"/>
                <w:szCs w:val="24"/>
              </w:rPr>
            </w:pPr>
            <w:r>
              <w:rPr>
                <w:rFonts w:hint="eastAsia" w:ascii="仿宋" w:hAnsi="仿宋" w:eastAsia="仿宋" w:cs="宋体"/>
                <w:kern w:val="0"/>
                <w:sz w:val="24"/>
                <w:szCs w:val="24"/>
              </w:rPr>
              <w:t xml:space="preserve"> </w:t>
            </w:r>
            <w:r>
              <w:rPr>
                <w:rFonts w:hint="eastAsia" w:ascii="仿宋" w:hAnsi="仿宋" w:eastAsia="仿宋" w:cs="宋体"/>
                <w:sz w:val="24"/>
                <w:szCs w:val="24"/>
              </w:rPr>
              <w:t>□</w:t>
            </w:r>
            <w:r>
              <w:rPr>
                <w:rFonts w:hint="eastAsia" w:ascii="仿宋" w:hAnsi="仿宋" w:eastAsia="仿宋" w:cs="宋体"/>
                <w:kern w:val="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rPr>
                <w:rFonts w:ascii="仿宋" w:hAnsi="仿宋" w:eastAsia="仿宋" w:cs="宋体"/>
                <w:kern w:val="0"/>
                <w:sz w:val="24"/>
                <w:szCs w:val="24"/>
              </w:rPr>
            </w:pPr>
            <w:r>
              <w:rPr>
                <w:rFonts w:hint="eastAsia" w:ascii="仿宋" w:hAnsi="仿宋" w:eastAsia="仿宋" w:cs="宋体"/>
                <w:sz w:val="24"/>
                <w:szCs w:val="24"/>
              </w:rPr>
              <w:t xml:space="preserve"> </w:t>
            </w:r>
            <w:r>
              <w:rPr>
                <w:rFonts w:hint="eastAsia" w:ascii="仿宋" w:hAnsi="仿宋" w:eastAsia="仿宋" w:cs="宋体"/>
                <w:sz w:val="24"/>
                <w:szCs w:val="24"/>
              </w:rPr>
              <w:sym w:font="Wingdings" w:char="F0FE"/>
            </w:r>
            <w:r>
              <w:rPr>
                <w:rFonts w:hint="eastAsia" w:ascii="仿宋" w:hAnsi="仿宋" w:eastAsia="仿宋" w:cs="宋体"/>
                <w:kern w:val="0"/>
                <w:sz w:val="24"/>
                <w:szCs w:val="24"/>
              </w:rPr>
              <w:t>是</w:t>
            </w:r>
          </w:p>
          <w:p>
            <w:pPr>
              <w:rPr>
                <w:rFonts w:ascii="仿宋" w:hAnsi="仿宋" w:eastAsia="仿宋" w:cs="宋体"/>
                <w:kern w:val="0"/>
                <w:sz w:val="24"/>
                <w:szCs w:val="24"/>
              </w:rPr>
            </w:pPr>
            <w:r>
              <w:rPr>
                <w:rFonts w:hint="eastAsia" w:ascii="仿宋" w:hAnsi="仿宋" w:eastAsia="仿宋" w:cs="宋体"/>
                <w:kern w:val="0"/>
                <w:sz w:val="24"/>
                <w:szCs w:val="24"/>
              </w:rPr>
              <w:t xml:space="preserve"> </w:t>
            </w:r>
            <w:r>
              <w:rPr>
                <w:rFonts w:hint="eastAsia" w:ascii="仿宋" w:hAnsi="仿宋" w:eastAsia="仿宋" w:cs="宋体"/>
                <w:sz w:val="24"/>
                <w:szCs w:val="24"/>
              </w:rPr>
              <w:t>□</w:t>
            </w:r>
            <w:r>
              <w:rPr>
                <w:rFonts w:hint="eastAsia" w:ascii="仿宋" w:hAnsi="仿宋" w:eastAsia="仿宋" w:cs="宋体"/>
                <w:kern w:val="0"/>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rPr>
                <w:rFonts w:ascii="仿宋" w:hAnsi="仿宋" w:eastAsia="仿宋" w:cs="宋体"/>
                <w:sz w:val="24"/>
                <w:szCs w:val="24"/>
              </w:rPr>
            </w:pPr>
            <w:r>
              <w:rPr>
                <w:rFonts w:hint="eastAsia" w:ascii="仿宋" w:hAnsi="仿宋" w:eastAsia="仿宋" w:cs="宋体"/>
                <w:sz w:val="24"/>
                <w:szCs w:val="24"/>
              </w:rPr>
              <w:t xml:space="preserve"> □</w:t>
            </w:r>
            <w:r>
              <w:rPr>
                <w:rFonts w:hint="eastAsia" w:ascii="仿宋" w:hAnsi="仿宋" w:eastAsia="仿宋" w:cs="宋体"/>
                <w:kern w:val="0"/>
                <w:sz w:val="24"/>
                <w:szCs w:val="24"/>
              </w:rPr>
              <w:t>是，金额</w:t>
            </w:r>
            <w:r>
              <w:rPr>
                <w:rFonts w:hint="eastAsia" w:ascii="仿宋" w:hAnsi="仿宋" w:eastAsia="仿宋" w:cs="宋体"/>
                <w:sz w:val="24"/>
                <w:szCs w:val="24"/>
                <w:u w:val="single"/>
              </w:rPr>
              <w:t xml:space="preserve">              </w:t>
            </w:r>
            <w:r>
              <w:rPr>
                <w:rFonts w:hint="eastAsia" w:ascii="仿宋" w:hAnsi="仿宋" w:eastAsia="仿宋" w:cs="宋体"/>
                <w:sz w:val="24"/>
                <w:szCs w:val="24"/>
              </w:rPr>
              <w:t>万元。</w:t>
            </w:r>
            <w:r>
              <w:rPr>
                <w:rFonts w:hint="eastAsia" w:ascii="仿宋" w:hAnsi="仿宋" w:eastAsia="仿宋" w:cs="宋体"/>
                <w:kern w:val="0"/>
                <w:sz w:val="24"/>
                <w:szCs w:val="24"/>
              </w:rPr>
              <w:t>（奖金仅用作奖励现场参赛者，不作为技术转让、技术许可或其他独占性合作的前提条件）</w:t>
            </w:r>
          </w:p>
          <w:p>
            <w:pPr>
              <w:rPr>
                <w:rFonts w:ascii="仿宋" w:hAnsi="仿宋" w:eastAsia="仿宋" w:cs="宋体"/>
                <w:kern w:val="0"/>
                <w:sz w:val="24"/>
                <w:szCs w:val="24"/>
              </w:rPr>
            </w:pPr>
            <w:r>
              <w:rPr>
                <w:rFonts w:hint="eastAsia" w:ascii="仿宋" w:hAnsi="仿宋" w:eastAsia="仿宋" w:cs="宋体"/>
                <w:sz w:val="24"/>
                <w:szCs w:val="24"/>
              </w:rPr>
              <w:t xml:space="preserve"> □</w:t>
            </w:r>
            <w:r>
              <w:rPr>
                <w:rFonts w:hint="eastAsia" w:ascii="仿宋" w:hAnsi="仿宋" w:eastAsia="仿宋" w:cs="宋体"/>
                <w:kern w:val="0"/>
                <w:sz w:val="24"/>
                <w:szCs w:val="24"/>
              </w:rPr>
              <w:t>否</w:t>
            </w:r>
          </w:p>
          <w:p>
            <w:pPr>
              <w:rPr>
                <w:rFonts w:ascii="仿宋" w:hAnsi="仿宋" w:eastAsia="仿宋" w:cs="宋体"/>
                <w:kern w:val="0"/>
                <w:sz w:val="24"/>
                <w:szCs w:val="24"/>
              </w:rPr>
            </w:pPr>
            <w:r>
              <w:rPr>
                <w:rFonts w:hint="eastAsia" w:ascii="仿宋" w:hAnsi="仿宋" w:eastAsia="仿宋" w:cs="宋体"/>
                <w:kern w:val="0"/>
                <w:sz w:val="24"/>
                <w:szCs w:val="24"/>
              </w:rPr>
              <w:br w:type="textWrapping"/>
            </w:r>
            <w:r>
              <w:rPr>
                <w:rFonts w:hint="eastAsia" w:ascii="仿宋" w:hAnsi="仿宋" w:eastAsia="仿宋" w:cs="宋体"/>
                <w:kern w:val="0"/>
                <w:sz w:val="24"/>
                <w:szCs w:val="24"/>
              </w:rPr>
              <w:t xml:space="preserve">                     法人代表：             年  月  日</w:t>
            </w:r>
          </w:p>
        </w:tc>
      </w:tr>
    </w:tbl>
    <w:p>
      <w:r>
        <w:rPr>
          <w:rFonts w:hint="eastAsia" w:ascii="仿宋_GB2312" w:hAnsi="仿宋_GB2312" w:eastAsia="仿宋_GB2312" w:cs="仿宋_GB2312"/>
          <w:b/>
          <w:bCs/>
        </w:rPr>
        <w:t>※</w:t>
      </w:r>
      <w:r>
        <w:rPr>
          <w:rFonts w:hint="eastAsia"/>
          <w:b/>
          <w:bCs/>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spacing w:line="240" w:lineRule="atLeast"/>
              <w:ind w:firstLine="0" w:firstLineChars="0"/>
              <w:jc w:val="center"/>
              <w:rPr>
                <w:rFonts w:ascii="仿宋" w:hAnsi="仿宋" w:eastAsia="仿宋" w:cs="宋体"/>
                <w:sz w:val="24"/>
                <w:u w:val="single"/>
              </w:rPr>
            </w:pPr>
            <w:r>
              <w:rPr>
                <w:rFonts w:hint="eastAsia" w:ascii="仿宋" w:hAnsi="仿宋" w:eastAsia="仿宋"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spacing w:line="240" w:lineRule="atLeast"/>
              <w:ind w:firstLine="0" w:firstLineChars="0"/>
              <w:rPr>
                <w:rFonts w:ascii="仿宋" w:hAnsi="仿宋" w:eastAsia="仿宋"/>
                <w:kern w:val="0"/>
                <w:sz w:val="24"/>
              </w:rPr>
            </w:pPr>
            <w:r>
              <w:rPr>
                <w:rFonts w:hint="eastAsia" w:ascii="仿宋" w:hAnsi="仿宋" w:eastAsia="仿宋"/>
                <w:kern w:val="0"/>
                <w:sz w:val="24"/>
              </w:rPr>
              <w:t>宁波市博虹机械制造开发有限公司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区    域</w:t>
            </w:r>
          </w:p>
        </w:tc>
        <w:tc>
          <w:tcPr>
            <w:tcW w:w="1454" w:type="dxa"/>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宁波</w:t>
            </w:r>
          </w:p>
        </w:tc>
        <w:tc>
          <w:tcPr>
            <w:tcW w:w="1158" w:type="dxa"/>
            <w:tcBorders>
              <w:top w:val="single" w:color="auto" w:sz="4" w:space="0"/>
              <w:left w:val="nil"/>
              <w:bottom w:val="single" w:color="auto" w:sz="4" w:space="0"/>
              <w:right w:val="single" w:color="auto" w:sz="4" w:space="0"/>
            </w:tcBorders>
            <w:vAlign w:val="center"/>
          </w:tcPr>
          <w:p>
            <w:pPr>
              <w:spacing w:line="240" w:lineRule="atLeast"/>
              <w:ind w:firstLine="0" w:firstLineChars="0"/>
              <w:rPr>
                <w:rFonts w:ascii="仿宋" w:hAnsi="仿宋" w:eastAsia="仿宋"/>
                <w:kern w:val="0"/>
                <w:sz w:val="24"/>
              </w:rPr>
            </w:pPr>
            <w:r>
              <w:rPr>
                <w:rFonts w:hint="eastAsia" w:ascii="仿宋" w:hAnsi="仿宋" w:eastAsia="仿宋"/>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spacing w:line="240" w:lineRule="atLeast"/>
              <w:ind w:firstLine="0" w:firstLineChars="0"/>
              <w:rPr>
                <w:rFonts w:ascii="仿宋" w:hAnsi="仿宋" w:eastAsia="仿宋"/>
                <w:kern w:val="0"/>
                <w:sz w:val="24"/>
              </w:rPr>
            </w:pPr>
            <w:r>
              <w:rPr>
                <w:rFonts w:hint="eastAsia" w:ascii="仿宋" w:hAnsi="仿宋" w:eastAsia="仿宋"/>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电话</w:t>
            </w:r>
          </w:p>
        </w:tc>
        <w:tc>
          <w:tcPr>
            <w:tcW w:w="1341" w:type="dxa"/>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0574-27877175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4000万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kern w:val="0"/>
                <w:sz w:val="24"/>
              </w:rPr>
            </w:pPr>
            <w:r>
              <w:rPr>
                <w:rFonts w:hint="eastAsia" w:ascii="仿宋" w:hAnsi="仿宋" w:eastAsia="仿宋"/>
                <w:kern w:val="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spacing w:line="240" w:lineRule="atLeast"/>
              <w:ind w:firstLine="0" w:firstLineChars="0"/>
              <w:jc w:val="center"/>
              <w:rPr>
                <w:rFonts w:ascii="仿宋" w:hAnsi="仿宋" w:eastAsia="仿宋" w:cs="宋体"/>
                <w:sz w:val="24"/>
                <w:u w:val="single"/>
              </w:rPr>
            </w:pPr>
            <w:r>
              <w:rPr>
                <w:rFonts w:hint="eastAsia" w:ascii="仿宋" w:hAnsi="仿宋" w:eastAsia="仿宋"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spacing w:line="240" w:lineRule="atLeast"/>
              <w:ind w:firstLine="0" w:firstLineChars="0"/>
              <w:jc w:val="center"/>
              <w:rPr>
                <w:rFonts w:ascii="仿宋" w:hAnsi="仿宋" w:eastAsia="仿宋" w:cs="宋体"/>
                <w:b/>
                <w:bCs/>
                <w:sz w:val="24"/>
              </w:rPr>
            </w:pPr>
            <w:r>
              <w:rPr>
                <w:rFonts w:hint="eastAsia" w:ascii="仿宋" w:hAnsi="仿宋" w:eastAsia="仿宋"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spacing w:line="240" w:lineRule="atLeast"/>
              <w:ind w:firstLine="0" w:firstLineChars="0"/>
              <w:jc w:val="center"/>
              <w:rPr>
                <w:rFonts w:ascii="仿宋" w:hAnsi="仿宋" w:eastAsia="仿宋" w:cs="宋体"/>
                <w:b/>
                <w:bCs/>
                <w:sz w:val="24"/>
              </w:rPr>
            </w:pPr>
            <w:r>
              <w:rPr>
                <w:rFonts w:hint="eastAsia" w:ascii="仿宋" w:hAnsi="仿宋" w:eastAsia="仿宋" w:cs="宋体"/>
                <w:b/>
                <w:bCs/>
                <w:sz w:val="24"/>
              </w:rPr>
              <w:t>数控双机头电火花成型机的研发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技术需</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0" w:firstLineChars="0"/>
              <w:rPr>
                <w:rFonts w:ascii="仿宋" w:hAnsi="仿宋" w:eastAsia="仿宋" w:cs="宋体"/>
                <w:sz w:val="24"/>
              </w:rPr>
            </w:pPr>
            <w:r>
              <w:rPr>
                <w:rFonts w:hint="eastAsia" w:ascii="仿宋" w:hAnsi="仿宋" w:eastAsia="仿宋" w:cs="宋体"/>
                <w:sz w:val="24"/>
              </w:rPr>
              <w:t>□技术研发（关键、核心技术）</w:t>
            </w:r>
          </w:p>
          <w:p>
            <w:pPr>
              <w:spacing w:line="240" w:lineRule="atLeast"/>
              <w:ind w:firstLine="0" w:firstLineChars="0"/>
              <w:rPr>
                <w:rFonts w:ascii="仿宋" w:hAnsi="仿宋" w:eastAsia="仿宋" w:cs="宋体"/>
                <w:sz w:val="24"/>
              </w:rPr>
            </w:pPr>
            <w:r>
              <w:rPr>
                <w:rFonts w:hint="eastAsia" w:ascii="仿宋" w:hAnsi="仿宋" w:eastAsia="仿宋" w:cs="宋体"/>
                <w:sz w:val="24"/>
              </w:rPr>
              <w:sym w:font="Wingdings" w:char="F0FE"/>
            </w:r>
            <w:r>
              <w:rPr>
                <w:rFonts w:hint="eastAsia" w:ascii="仿宋" w:hAnsi="仿宋" w:eastAsia="仿宋" w:cs="宋体"/>
                <w:sz w:val="24"/>
              </w:rPr>
              <w:t>产品研发（产品升级、新产品研发）</w:t>
            </w:r>
          </w:p>
          <w:p>
            <w:pPr>
              <w:spacing w:line="240" w:lineRule="atLeast"/>
              <w:ind w:firstLine="0" w:firstLineChars="0"/>
              <w:rPr>
                <w:rFonts w:ascii="仿宋" w:hAnsi="仿宋" w:eastAsia="仿宋" w:cs="宋体"/>
                <w:sz w:val="24"/>
              </w:rPr>
            </w:pPr>
            <w:r>
              <w:rPr>
                <w:rFonts w:hint="eastAsia" w:ascii="仿宋" w:hAnsi="仿宋" w:eastAsia="仿宋" w:cs="宋体"/>
                <w:sz w:val="24"/>
              </w:rPr>
              <w:t>□技术改造（设备、研发生产条件）</w:t>
            </w:r>
          </w:p>
          <w:p>
            <w:pPr>
              <w:spacing w:line="240" w:lineRule="atLeast"/>
              <w:ind w:firstLine="0" w:firstLineChars="0"/>
              <w:rPr>
                <w:rFonts w:ascii="仿宋" w:hAnsi="仿宋" w:eastAsia="仿宋" w:cs="宋体"/>
                <w:kern w:val="0"/>
                <w:sz w:val="24"/>
              </w:rPr>
            </w:pPr>
            <w:r>
              <w:rPr>
                <w:rFonts w:hint="eastAsia" w:ascii="仿宋" w:hAnsi="仿宋" w:eastAsia="仿宋"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spacing w:line="240" w:lineRule="atLeast"/>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0" w:firstLineChars="0"/>
              <w:rPr>
                <w:rFonts w:ascii="仿宋" w:hAnsi="仿宋" w:eastAsia="仿宋" w:cs="宋体"/>
                <w:kern w:val="0"/>
                <w:sz w:val="24"/>
              </w:rPr>
            </w:pPr>
          </w:p>
          <w:p>
            <w:pPr>
              <w:spacing w:line="240" w:lineRule="atLeast"/>
              <w:ind w:firstLine="480"/>
              <w:rPr>
                <w:rFonts w:ascii="仿宋" w:hAnsi="仿宋" w:eastAsia="仿宋" w:cs="宋体"/>
                <w:sz w:val="24"/>
              </w:rPr>
            </w:pPr>
            <w:r>
              <w:rPr>
                <w:rFonts w:hint="eastAsia" w:ascii="仿宋" w:hAnsi="仿宋" w:eastAsia="仿宋" w:cs="宋体"/>
                <w:sz w:val="24"/>
              </w:rPr>
              <w:t>目前，现有国内大部分厂家生产的电火花成型机普遍存在一些问题。首先，主轴头采用步进电机或直流伺服电机和丝杠组成伺服系统，使得加工的稳定性和速度都受到一定程度的限制，从而影响了加工的效率和精度；其次，由于电火花成型加工的复杂性，要求操作人员熟练掌握加工规准选择、电极损耗补偿等技术和相关专业知识，因此降低了可操作性；最后，因为电火花成型加工其自身特点，在加工过程中不可避免地会产生烟雾、噪声、电磁辐射、有害气体等不安全因素和污染，对操作者人身安全及加工环境存在一定的危害。</w:t>
            </w:r>
          </w:p>
          <w:p>
            <w:pPr>
              <w:spacing w:line="240" w:lineRule="atLeast"/>
              <w:ind w:firstLine="480"/>
              <w:rPr>
                <w:rFonts w:ascii="仿宋" w:hAnsi="仿宋" w:eastAsia="仿宋" w:cs="宋体"/>
                <w:sz w:val="24"/>
              </w:rPr>
            </w:pPr>
            <w:r>
              <w:rPr>
                <w:rFonts w:hint="eastAsia" w:ascii="仿宋" w:hAnsi="仿宋" w:eastAsia="仿宋" w:cs="宋体"/>
                <w:sz w:val="24"/>
              </w:rPr>
              <w:t>针对以上问题，开发用于各类模具、精密零部件制造等各种易导电体的复杂形腔和曲面形体加工，具有成型效率高、产品精度高、环保性能好和控制智能化等特点。</w:t>
            </w:r>
          </w:p>
          <w:p>
            <w:pPr>
              <w:spacing w:line="240" w:lineRule="atLeast"/>
              <w:ind w:firstLine="0" w:firstLineChars="0"/>
              <w:rPr>
                <w:rFonts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spacing w:line="240" w:lineRule="atLeast"/>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0" w:firstLineChars="0"/>
              <w:rPr>
                <w:rFonts w:ascii="仿宋" w:hAnsi="仿宋" w:eastAsia="仿宋" w:cs="宋体"/>
                <w:sz w:val="24"/>
              </w:rPr>
            </w:pPr>
            <w:r>
              <w:rPr>
                <w:rFonts w:hint="eastAsia" w:ascii="仿宋" w:hAnsi="仿宋" w:eastAsia="仿宋" w:cs="宋体"/>
                <w:sz w:val="24"/>
              </w:rPr>
              <w:t>（包括主要技术、条件、成熟度、成本等指标）</w:t>
            </w:r>
          </w:p>
          <w:p>
            <w:pPr>
              <w:spacing w:line="240" w:lineRule="atLeast"/>
              <w:ind w:firstLine="0" w:firstLineChars="0"/>
              <w:rPr>
                <w:rFonts w:ascii="仿宋" w:hAnsi="仿宋" w:eastAsia="仿宋" w:cs="宋体"/>
                <w:sz w:val="24"/>
              </w:rPr>
            </w:pPr>
          </w:p>
          <w:p>
            <w:pPr>
              <w:spacing w:line="240" w:lineRule="atLeast"/>
              <w:ind w:firstLine="480"/>
              <w:rPr>
                <w:rFonts w:ascii="仿宋" w:hAnsi="仿宋" w:eastAsia="仿宋" w:cs="宋体"/>
                <w:sz w:val="24"/>
              </w:rPr>
            </w:pPr>
            <w:r>
              <w:rPr>
                <w:rFonts w:hint="eastAsia" w:ascii="仿宋" w:hAnsi="仿宋" w:eastAsia="仿宋" w:cs="宋体"/>
                <w:sz w:val="24"/>
              </w:rPr>
              <w:t>数控双机头电火花成型机包括工作台、固定在工作台上的立柱，还包括第一机头、第二机头、用于驱动第一机头的第一位移装置、以及用于驱动第二机头的第二位移装置，立柱上部设置了X轴导轨，第一位移装置与X轴导轨滑动配合，第二位移装置与X轴导轨滑动配合。数控双机头电火花成型机床，能够同时对多个零件或者同一零件的不同工位进行同时加工，节省了加工时间，生产及加工效率大幅提高。第一位移装置和第二位移装置共用X轴导轨，降低了数控双机头电火花成型机的生产成本，同时使得电火花成型机的加工能力得到双倍提升。</w:t>
            </w:r>
          </w:p>
          <w:p>
            <w:pPr>
              <w:spacing w:line="240" w:lineRule="atLeast"/>
              <w:ind w:firstLine="0" w:firstLineChars="0"/>
              <w:rPr>
                <w:rFonts w:ascii="仿宋" w:hAnsi="仿宋" w:eastAsia="仿宋" w:cs="宋体"/>
                <w:sz w:val="24"/>
              </w:rPr>
            </w:pPr>
            <w:r>
              <w:rPr>
                <w:rFonts w:hint="eastAsia" w:ascii="仿宋" w:hAnsi="仿宋" w:eastAsia="仿宋" w:cs="宋体"/>
                <w:sz w:val="24"/>
              </w:rPr>
              <w:t>主轴抬刀速度达到35m/min以上；最大加工效率达1200mm3/min</w:t>
            </w:r>
          </w:p>
          <w:p>
            <w:pPr>
              <w:spacing w:line="240" w:lineRule="atLeast"/>
              <w:ind w:firstLine="0" w:firstLineChars="0"/>
              <w:rPr>
                <w:rFonts w:ascii="仿宋" w:hAnsi="仿宋" w:eastAsia="仿宋" w:cs="宋体"/>
                <w:sz w:val="24"/>
              </w:rPr>
            </w:pPr>
            <w:r>
              <w:rPr>
                <w:rFonts w:hint="eastAsia" w:ascii="仿宋" w:hAnsi="仿宋" w:eastAsia="仿宋" w:cs="宋体"/>
                <w:sz w:val="24"/>
              </w:rPr>
              <w:t>加工精度：≤0.01 mm；电极损耗度：&lt;0.1%</w:t>
            </w:r>
          </w:p>
          <w:p>
            <w:pPr>
              <w:spacing w:line="240" w:lineRule="atLeast"/>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spacing w:line="240" w:lineRule="atLeast"/>
              <w:ind w:firstLine="0" w:firstLineChars="0"/>
              <w:rPr>
                <w:rFonts w:ascii="仿宋" w:hAnsi="仿宋" w:eastAsia="仿宋"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现有</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基础</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0" w:firstLineChars="0"/>
              <w:rPr>
                <w:rFonts w:ascii="仿宋" w:hAnsi="仿宋" w:eastAsia="仿宋" w:cs="宋体"/>
                <w:kern w:val="0"/>
                <w:sz w:val="24"/>
              </w:rPr>
            </w:pPr>
            <w:r>
              <w:rPr>
                <w:rFonts w:hint="eastAsia" w:ascii="仿宋" w:hAnsi="仿宋" w:eastAsia="仿宋" w:cs="宋体"/>
                <w:sz w:val="24"/>
              </w:rPr>
              <w:t>（企业已经开展的工作、所处阶段、投入资金和人力、仪器设备、生产条件等）</w:t>
            </w:r>
          </w:p>
          <w:p>
            <w:pPr>
              <w:spacing w:line="240" w:lineRule="atLeast"/>
              <w:ind w:firstLine="0" w:firstLineChars="0"/>
              <w:rPr>
                <w:rFonts w:ascii="仿宋" w:hAnsi="仿宋" w:eastAsia="仿宋" w:cs="宋体"/>
                <w:sz w:val="24"/>
              </w:rPr>
            </w:pPr>
          </w:p>
          <w:p>
            <w:pPr>
              <w:spacing w:line="240" w:lineRule="atLeast"/>
              <w:ind w:firstLine="0" w:firstLineChars="0"/>
              <w:rPr>
                <w:rFonts w:ascii="仿宋" w:hAnsi="仿宋" w:eastAsia="仿宋" w:cs="宋体"/>
                <w:kern w:val="0"/>
                <w:sz w:val="24"/>
              </w:rPr>
            </w:pPr>
            <w:r>
              <w:fldChar w:fldCharType="begin"/>
            </w:r>
            <w:r>
              <w:instrText xml:space="preserve"> HYPERLINK "http://www.yziur.gov.cn/pt/B/01/QY_EDIT.ASPX?id=GUD8D0A2C87F4ECFF6323B339F7C43C5013&amp;display=readonly" \t "_blank" </w:instrText>
            </w:r>
            <w:r>
              <w:fldChar w:fldCharType="separate"/>
            </w:r>
            <w:r>
              <w:rPr>
                <w:rFonts w:hint="eastAsia" w:ascii="仿宋" w:hAnsi="仿宋" w:eastAsia="仿宋" w:cs="宋体"/>
                <w:sz w:val="24"/>
              </w:rPr>
              <w:t>宁波市博虹机械制造开发有限公司</w:t>
            </w:r>
            <w:r>
              <w:rPr>
                <w:rFonts w:hint="eastAsia" w:ascii="仿宋" w:hAnsi="仿宋" w:eastAsia="仿宋" w:cs="宋体"/>
                <w:sz w:val="24"/>
              </w:rPr>
              <w:fldChar w:fldCharType="end"/>
            </w:r>
            <w:r>
              <w:rPr>
                <w:rFonts w:hint="eastAsia" w:ascii="仿宋" w:hAnsi="仿宋" w:eastAsia="仿宋" w:cs="宋体"/>
                <w:sz w:val="24"/>
              </w:rPr>
              <w:t>是一家致力于研发生产电火花加工机床及各类相关控制柜的高新技术企业。本着“诚信、求精、创新”的科学理念和“质量为本，服务第一”的经营宗旨，公司通过多年的发展，不断壮大。公司现有一批优秀的机械设计和电气专业的人才，专职研究开发人员占公司总人数的21.88%，具备年生产各类电火花机床200多台的生产能力。凭借着精良的生产设备、检测设备以及高效的售后服务队伍，公司为国内外各界客户提供了几十种电火花加工机床和专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简要</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0" w:firstLineChars="0"/>
              <w:rPr>
                <w:rFonts w:ascii="仿宋" w:hAnsi="仿宋" w:eastAsia="仿宋" w:cs="宋体"/>
                <w:sz w:val="24"/>
              </w:rPr>
            </w:pPr>
            <w:r>
              <w:rPr>
                <w:rFonts w:hint="eastAsia" w:ascii="仿宋" w:hAnsi="仿宋" w:eastAsia="仿宋" w:cs="宋体"/>
                <w:sz w:val="24"/>
              </w:rPr>
              <w:t>（希望与哪类高校、科研院所开展产学研合作，共建创新载体，以及对专家及团队所属领域和水平的要求）</w:t>
            </w:r>
          </w:p>
          <w:p>
            <w:pPr>
              <w:spacing w:line="240" w:lineRule="atLeast"/>
              <w:ind w:firstLine="0" w:firstLineChars="0"/>
              <w:rPr>
                <w:rFonts w:ascii="仿宋" w:hAnsi="仿宋" w:eastAsia="仿宋" w:cs="宋体"/>
                <w:sz w:val="24"/>
              </w:rPr>
            </w:pPr>
          </w:p>
          <w:p>
            <w:pPr>
              <w:spacing w:line="240" w:lineRule="atLeast"/>
              <w:ind w:firstLine="0" w:firstLineChars="0"/>
              <w:rPr>
                <w:rFonts w:ascii="仿宋" w:hAnsi="仿宋" w:eastAsia="仿宋" w:cs="宋体"/>
                <w:sz w:val="24"/>
              </w:rPr>
            </w:pPr>
          </w:p>
          <w:p>
            <w:pPr>
              <w:spacing w:line="240" w:lineRule="atLeast"/>
              <w:ind w:firstLine="0" w:firstLineChars="0"/>
              <w:rPr>
                <w:rFonts w:ascii="仿宋" w:hAnsi="仿宋" w:eastAsia="仿宋" w:cs="宋体"/>
                <w:sz w:val="24"/>
              </w:rPr>
            </w:pPr>
          </w:p>
          <w:p>
            <w:pPr>
              <w:spacing w:line="240" w:lineRule="atLeast"/>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合作</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0" w:firstLineChars="0"/>
              <w:rPr>
                <w:rFonts w:ascii="仿宋" w:hAnsi="仿宋" w:eastAsia="仿宋" w:cs="宋体"/>
                <w:sz w:val="24"/>
              </w:rPr>
            </w:pPr>
            <w:r>
              <w:rPr>
                <w:rFonts w:hint="eastAsia" w:ascii="仿宋" w:hAnsi="仿宋" w:eastAsia="仿宋" w:cs="宋体"/>
                <w:sz w:val="24"/>
              </w:rPr>
              <w:t xml:space="preserve"> □技术转让    □技术入股   </w:t>
            </w:r>
            <w:r>
              <w:rPr>
                <w:rFonts w:hint="eastAsia" w:ascii="仿宋" w:hAnsi="仿宋" w:eastAsia="仿宋" w:cs="宋体"/>
                <w:sz w:val="24"/>
              </w:rPr>
              <w:sym w:font="Wingdings" w:char="F0FE"/>
            </w:r>
            <w:r>
              <w:rPr>
                <w:rFonts w:hint="eastAsia" w:ascii="仿宋" w:hAnsi="仿宋" w:eastAsia="仿宋" w:cs="宋体"/>
                <w:sz w:val="24"/>
              </w:rPr>
              <w:t xml:space="preserve">联合开发   </w:t>
            </w:r>
            <w:r>
              <w:rPr>
                <w:rFonts w:hint="eastAsia" w:ascii="仿宋" w:hAnsi="仿宋" w:eastAsia="仿宋" w:cs="宋体"/>
                <w:sz w:val="24"/>
              </w:rPr>
              <w:sym w:font="Wingdings" w:char="F0FE"/>
            </w:r>
            <w:r>
              <w:rPr>
                <w:rFonts w:hint="eastAsia" w:ascii="仿宋" w:hAnsi="仿宋" w:eastAsia="仿宋" w:cs="宋体"/>
                <w:sz w:val="24"/>
              </w:rPr>
              <w:t xml:space="preserve">委托研发 </w:t>
            </w:r>
          </w:p>
          <w:p>
            <w:pPr>
              <w:spacing w:line="240" w:lineRule="atLeast"/>
              <w:ind w:firstLine="0" w:firstLineChars="0"/>
              <w:rPr>
                <w:rFonts w:ascii="仿宋" w:hAnsi="仿宋" w:eastAsia="仿宋" w:cs="宋体"/>
                <w:sz w:val="24"/>
              </w:rPr>
            </w:pPr>
            <w:r>
              <w:rPr>
                <w:rFonts w:hint="eastAsia" w:ascii="仿宋" w:hAnsi="仿宋" w:eastAsia="仿宋"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spacing w:line="240" w:lineRule="atLeast"/>
              <w:ind w:firstLine="0" w:firstLineChars="0"/>
              <w:jc w:val="left"/>
              <w:rPr>
                <w:rFonts w:ascii="仿宋" w:hAnsi="仿宋" w:eastAsia="仿宋" w:cs="宋体"/>
                <w:sz w:val="24"/>
                <w:szCs w:val="24"/>
              </w:rPr>
            </w:pPr>
            <w:r>
              <w:rPr>
                <w:rFonts w:hint="eastAsia" w:ascii="仿宋" w:hAnsi="仿宋" w:eastAsia="仿宋" w:cs="宋体"/>
                <w:sz w:val="24"/>
                <w:szCs w:val="24"/>
              </w:rPr>
              <w:t xml:space="preserve">□技术转移  □研发费用加计扣除  □知识产权  □科技金融 </w:t>
            </w:r>
          </w:p>
          <w:p>
            <w:pPr>
              <w:pStyle w:val="17"/>
              <w:spacing w:line="240" w:lineRule="atLeast"/>
              <w:ind w:firstLine="0" w:firstLineChars="0"/>
              <w:jc w:val="left"/>
              <w:rPr>
                <w:rFonts w:ascii="仿宋" w:hAnsi="仿宋" w:eastAsia="仿宋"/>
                <w:sz w:val="24"/>
                <w:szCs w:val="24"/>
              </w:rPr>
            </w:pPr>
            <w:r>
              <w:rPr>
                <w:rFonts w:hint="eastAsia" w:ascii="仿宋" w:hAnsi="仿宋" w:eastAsia="仿宋" w:cs="宋体"/>
                <w:sz w:val="24"/>
                <w:szCs w:val="24"/>
              </w:rPr>
              <w:t xml:space="preserve">□检验检测  □质量体系  </w:t>
            </w:r>
            <w:r>
              <w:rPr>
                <w:rFonts w:hint="eastAsia" w:ascii="仿宋" w:hAnsi="仿宋" w:eastAsia="仿宋"/>
                <w:sz w:val="24"/>
                <w:szCs w:val="24"/>
              </w:rPr>
              <w:t xml:space="preserve">□行业政策   □科技政策  □招标采购 </w:t>
            </w:r>
          </w:p>
          <w:p>
            <w:pPr>
              <w:pStyle w:val="17"/>
              <w:spacing w:line="240" w:lineRule="atLeast"/>
              <w:ind w:firstLine="0" w:firstLineChars="0"/>
              <w:jc w:val="left"/>
              <w:rPr>
                <w:rFonts w:ascii="仿宋" w:hAnsi="仿宋" w:eastAsia="仿宋" w:cs="宋体"/>
                <w:sz w:val="24"/>
                <w:szCs w:val="24"/>
              </w:rPr>
            </w:pPr>
            <w:r>
              <w:rPr>
                <w:rFonts w:hint="eastAsia" w:ascii="仿宋" w:hAnsi="仿宋" w:eastAsia="仿宋"/>
                <w:sz w:val="24"/>
                <w:szCs w:val="24"/>
              </w:rPr>
              <w:t>□产品/服务市场占有率分析  □市场前景分析  □企业发展战略咨询           □其他</w:t>
            </w:r>
            <w:r>
              <w:rPr>
                <w:rFonts w:hint="eastAsia" w:ascii="仿宋" w:hAnsi="仿宋" w:eastAsia="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spacing w:line="240" w:lineRule="atLeast"/>
              <w:ind w:firstLine="0" w:firstLineChars="0"/>
              <w:jc w:val="center"/>
              <w:rPr>
                <w:rFonts w:ascii="仿宋" w:hAnsi="仿宋" w:eastAsia="仿宋" w:cs="宋体"/>
                <w:sz w:val="24"/>
                <w:u w:val="single"/>
              </w:rPr>
            </w:pPr>
            <w:r>
              <w:rPr>
                <w:rFonts w:hint="eastAsia" w:ascii="仿宋" w:hAnsi="仿宋" w:eastAsia="仿宋"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同意公开</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spacing w:line="240" w:lineRule="atLeast"/>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r>
              <w:rPr>
                <w:rFonts w:hint="eastAsia" w:ascii="仿宋" w:hAnsi="仿宋" w:eastAsia="仿宋" w:cs="宋体"/>
                <w:sz w:val="24"/>
              </w:rPr>
              <w:t xml:space="preserve"> □否</w:t>
            </w:r>
          </w:p>
          <w:p>
            <w:pPr>
              <w:spacing w:line="240" w:lineRule="atLeast"/>
              <w:ind w:firstLine="0" w:firstLineChars="0"/>
              <w:rPr>
                <w:rFonts w:ascii="仿宋" w:hAnsi="仿宋" w:eastAsia="仿宋" w:cs="宋体"/>
                <w:sz w:val="24"/>
                <w:u w:val="single"/>
              </w:rPr>
            </w:pPr>
            <w:r>
              <w:rPr>
                <w:rFonts w:hint="eastAsia" w:ascii="仿宋" w:hAnsi="仿宋" w:eastAsia="仿宋" w:cs="宋体"/>
                <w:sz w:val="24"/>
              </w:rPr>
              <w:t xml:space="preserve"> □</w:t>
            </w:r>
            <w:r>
              <w:rPr>
                <w:rFonts w:hint="eastAsia" w:ascii="仿宋" w:hAnsi="仿宋" w:eastAsia="仿宋" w:cs="宋体"/>
                <w:kern w:val="0"/>
                <w:sz w:val="24"/>
              </w:rPr>
              <w:t>部分公开(说明）</w:t>
            </w:r>
            <w:r>
              <w:rPr>
                <w:rFonts w:hint="eastAsia" w:ascii="仿宋" w:hAnsi="仿宋" w:eastAsia="仿宋"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同意接受</w:t>
            </w:r>
          </w:p>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spacing w:line="240" w:lineRule="atLeast"/>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p>
          <w:p>
            <w:pPr>
              <w:spacing w:line="240" w:lineRule="atLeast"/>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是</w:t>
            </w:r>
          </w:p>
          <w:p>
            <w:pPr>
              <w:spacing w:line="240" w:lineRule="atLeast"/>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spacing w:line="240" w:lineRule="atLeast"/>
              <w:ind w:firstLine="0" w:firstLineChars="0"/>
              <w:jc w:val="center"/>
              <w:rPr>
                <w:rFonts w:ascii="仿宋" w:hAnsi="仿宋" w:eastAsia="仿宋" w:cs="宋体"/>
                <w:kern w:val="0"/>
                <w:sz w:val="24"/>
              </w:rPr>
            </w:pPr>
            <w:r>
              <w:rPr>
                <w:rFonts w:hint="eastAsia" w:ascii="仿宋" w:hAnsi="仿宋" w:eastAsia="仿宋"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spacing w:line="240" w:lineRule="atLeast"/>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kern w:val="0"/>
                <w:sz w:val="24"/>
              </w:rPr>
              <w:t>是，金额</w:t>
            </w:r>
            <w:r>
              <w:rPr>
                <w:rFonts w:hint="eastAsia" w:ascii="仿宋" w:hAnsi="仿宋" w:eastAsia="仿宋" w:cs="宋体"/>
                <w:sz w:val="24"/>
                <w:u w:val="single"/>
              </w:rPr>
              <w:t xml:space="preserve">              </w:t>
            </w:r>
            <w:r>
              <w:rPr>
                <w:rFonts w:hint="eastAsia" w:ascii="仿宋" w:hAnsi="仿宋" w:eastAsia="仿宋" w:cs="宋体"/>
                <w:sz w:val="24"/>
              </w:rPr>
              <w:t>万元。</w:t>
            </w:r>
            <w:r>
              <w:rPr>
                <w:rFonts w:hint="eastAsia" w:ascii="仿宋" w:hAnsi="仿宋" w:eastAsia="仿宋" w:cs="宋体"/>
                <w:kern w:val="0"/>
                <w:sz w:val="24"/>
              </w:rPr>
              <w:t>（奖金仅用作奖励现场参赛者，不作为技术转让、技术许可或其他独占性合作的前提条件）</w:t>
            </w:r>
          </w:p>
          <w:p>
            <w:pPr>
              <w:spacing w:line="240" w:lineRule="atLeast"/>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kern w:val="0"/>
                <w:sz w:val="24"/>
              </w:rPr>
              <w:t>否</w:t>
            </w:r>
          </w:p>
          <w:p>
            <w:pPr>
              <w:spacing w:line="240" w:lineRule="atLeast"/>
              <w:ind w:firstLine="0" w:firstLineChars="0"/>
              <w:rPr>
                <w:rFonts w:ascii="仿宋" w:hAnsi="仿宋" w:eastAsia="仿宋" w:cs="宋体"/>
                <w:kern w:val="0"/>
                <w:sz w:val="24"/>
              </w:rPr>
            </w:pPr>
            <w:r>
              <w:rPr>
                <w:rFonts w:hint="eastAsia" w:ascii="仿宋" w:hAnsi="仿宋" w:eastAsia="仿宋" w:cs="宋体"/>
                <w:kern w:val="0"/>
                <w:sz w:val="24"/>
              </w:rPr>
              <w:br w:type="textWrapping"/>
            </w:r>
            <w:r>
              <w:rPr>
                <w:rFonts w:hint="eastAsia" w:ascii="仿宋" w:hAnsi="仿宋" w:eastAsia="仿宋"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宁波科乐新材料有限公司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0575-27877175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b/>
                <w:bCs/>
                <w:sz w:val="24"/>
              </w:rPr>
              <w:t>无彩虹高折射率聚碳酸酯强化液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p>
          <w:p>
            <w:pPr>
              <w:ind w:firstLine="0" w:firstLineChars="0"/>
              <w:rPr>
                <w:rFonts w:cs="宋体"/>
                <w:kern w:val="0"/>
                <w:sz w:val="24"/>
              </w:rPr>
            </w:pPr>
            <w:r>
              <w:rPr>
                <w:rFonts w:hint="eastAsia" w:cs="宋体"/>
                <w:kern w:val="0"/>
                <w:sz w:val="24"/>
              </w:rPr>
              <w:t>聚碳酸酯具有密度高、抗冲击性好、易加工等优点，常用作光学部件，因耐磨性差、耐溶剂性能差，限制使用范围，需要具有高硬度、透明、耐磨等性能涂料改善聚碳酸酯性能。</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p>
          <w:p>
            <w:pPr>
              <w:ind w:firstLine="0" w:firstLineChars="0"/>
              <w:rPr>
                <w:rFonts w:cs="宋体"/>
                <w:kern w:val="0"/>
                <w:sz w:val="24"/>
              </w:rPr>
            </w:pPr>
            <w:r>
              <w:rPr>
                <w:rFonts w:hint="eastAsia" w:cs="宋体"/>
                <w:kern w:val="0"/>
                <w:sz w:val="24"/>
              </w:rPr>
              <w:t>需要具有高硬度、透明、耐磨，折射率与聚碳酸酯相近，没有或较低彩虹干涉纹。</w:t>
            </w:r>
          </w:p>
          <w:p>
            <w:pPr>
              <w:ind w:firstLine="0" w:firstLineChars="0"/>
              <w:rPr>
                <w:rFonts w:cs="宋体"/>
                <w:sz w:val="24"/>
              </w:rPr>
            </w:pPr>
          </w:p>
          <w:p>
            <w:pPr>
              <w:ind w:firstLine="0" w:firstLineChars="0"/>
              <w:rPr>
                <w:rFonts w:cs="宋体"/>
                <w:sz w:val="24"/>
              </w:rPr>
            </w:pPr>
            <w:r>
              <w:rPr>
                <w:rFonts w:hint="eastAsia" w:cs="宋体"/>
                <w:sz w:val="24"/>
              </w:rPr>
              <w:t>涂层透光率≥92%，铅笔硬度≥2H，附着力100/100，无彩虹，固化温度≤120℃，固化时间≤2h</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计划支付技术转让（合作）费面谈</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sz w:val="24"/>
              </w:rPr>
              <w:t>宁波霖华塑胶有限公司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0575-27877175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2亿</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b/>
                <w:bCs/>
                <w:sz w:val="24"/>
              </w:rPr>
              <w:t>保鲜容器低温易碎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p>
          <w:p>
            <w:pPr>
              <w:ind w:firstLine="0" w:firstLineChars="0"/>
              <w:rPr>
                <w:rFonts w:cs="宋体"/>
                <w:kern w:val="0"/>
                <w:sz w:val="24"/>
              </w:rPr>
            </w:pPr>
            <w:r>
              <w:rPr>
                <w:rFonts w:hint="eastAsia" w:cs="宋体"/>
                <w:kern w:val="0"/>
                <w:sz w:val="24"/>
              </w:rPr>
              <w:t>PP材料的食品保鲜盒在-7℃的运输过程中会发生边角破碎的情况</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p>
          <w:p>
            <w:pPr>
              <w:ind w:firstLine="0" w:firstLineChars="0"/>
              <w:rPr>
                <w:rFonts w:cs="宋体"/>
                <w:kern w:val="0"/>
                <w:sz w:val="24"/>
              </w:rPr>
            </w:pPr>
            <w:r>
              <w:rPr>
                <w:rFonts w:hint="eastAsia" w:cs="宋体"/>
                <w:kern w:val="0"/>
                <w:sz w:val="24"/>
              </w:rPr>
              <w:t>PP材料的食品保鲜盒在-7℃的运输过程中会发生边角破碎的情况</w:t>
            </w:r>
          </w:p>
          <w:p>
            <w:pPr>
              <w:ind w:firstLine="0" w:firstLineChars="0"/>
              <w:rPr>
                <w:rFonts w:cs="宋体"/>
                <w:sz w:val="24"/>
              </w:rPr>
            </w:pPr>
          </w:p>
          <w:p>
            <w:pPr>
              <w:ind w:firstLine="0" w:firstLineChars="0"/>
              <w:rPr>
                <w:rFonts w:cs="宋体"/>
                <w:sz w:val="24"/>
              </w:rPr>
            </w:pPr>
            <w:r>
              <w:rPr>
                <w:rFonts w:hint="eastAsia" w:cs="宋体"/>
                <w:sz w:val="24"/>
              </w:rPr>
              <w:t>透明度要求，强度要求，</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计划支付技术转让（合作）费面谈</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sz w:val="24"/>
              </w:rPr>
              <w:t>宁波霖华塑胶有限公司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0575-27877175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塑料制品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2亿</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b/>
                <w:bCs/>
                <w:sz w:val="24"/>
              </w:rPr>
              <w:t>可降解保鲜盒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p>
          <w:p>
            <w:pPr>
              <w:spacing w:line="240" w:lineRule="atLeast"/>
              <w:ind w:firstLine="422" w:firstLineChars="176"/>
              <w:rPr>
                <w:rFonts w:ascii="仿宋" w:hAnsi="仿宋" w:eastAsia="仿宋"/>
                <w:sz w:val="24"/>
              </w:rPr>
            </w:pPr>
            <w:r>
              <w:rPr>
                <w:rFonts w:ascii="仿宋" w:hAnsi="仿宋" w:eastAsia="仿宋"/>
                <w:sz w:val="24"/>
              </w:rPr>
              <w:t>随着生活方式的改变和生活节奏的加快，小包装冷藏食品越来越受到消费者的青 睐。目前，超市里的果蔬、肉类、海鲜等生鲜产品，为了节省消费者称重时间，经常使用保鲜 容器事先包装好，供消费者直接购买。</w:t>
            </w:r>
            <w:r>
              <w:rPr>
                <w:rFonts w:hint="eastAsia" w:ascii="仿宋" w:hAnsi="仿宋" w:eastAsia="仿宋"/>
                <w:sz w:val="24"/>
              </w:rPr>
              <w:t>现在市场上的PE材料保鲜容器，虽然已经具有很好的保鲜能力，但是却很难降解，很有可能发生埋在土里“一百年都不烂”的情况。</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p>
          <w:p>
            <w:pPr>
              <w:ind w:firstLine="480"/>
              <w:rPr>
                <w:rFonts w:ascii="仿宋" w:hAnsi="仿宋" w:eastAsia="仿宋"/>
                <w:b/>
                <w:sz w:val="24"/>
              </w:rPr>
            </w:pPr>
            <w:r>
              <w:rPr>
                <w:rFonts w:hint="eastAsia" w:ascii="仿宋" w:hAnsi="仿宋" w:eastAsia="仿宋"/>
                <w:sz w:val="24"/>
              </w:rPr>
              <w:t>研究开发可降解保鲜膜容器</w:t>
            </w:r>
          </w:p>
          <w:p>
            <w:pPr>
              <w:spacing w:line="240" w:lineRule="atLeast"/>
              <w:ind w:firstLine="480"/>
              <w:rPr>
                <w:rFonts w:ascii="仿宋" w:hAnsi="仿宋" w:eastAsia="仿宋"/>
                <w:sz w:val="24"/>
              </w:rPr>
            </w:pPr>
            <w:r>
              <w:rPr>
                <w:rFonts w:hint="eastAsia" w:ascii="仿宋" w:hAnsi="仿宋" w:eastAsia="仿宋"/>
                <w:sz w:val="24"/>
              </w:rPr>
              <w:t>（1）、降解和耐低 温零下5度不脆</w:t>
            </w:r>
          </w:p>
          <w:p>
            <w:pPr>
              <w:spacing w:line="240" w:lineRule="atLeast"/>
              <w:ind w:firstLine="480"/>
              <w:rPr>
                <w:rFonts w:ascii="仿宋" w:hAnsi="仿宋" w:eastAsia="仿宋"/>
                <w:sz w:val="24"/>
              </w:rPr>
            </w:pPr>
            <w:r>
              <w:rPr>
                <w:rFonts w:hint="eastAsia" w:ascii="仿宋" w:hAnsi="仿宋" w:eastAsia="仿宋"/>
                <w:sz w:val="24"/>
              </w:rPr>
              <w:t>（2）能很好热成型 边料可再次利用 性能不变</w:t>
            </w:r>
          </w:p>
          <w:p>
            <w:pPr>
              <w:spacing w:line="240" w:lineRule="atLeast"/>
              <w:ind w:firstLine="480"/>
              <w:rPr>
                <w:rFonts w:ascii="仿宋" w:hAnsi="仿宋" w:eastAsia="仿宋"/>
                <w:sz w:val="24"/>
              </w:rPr>
            </w:pPr>
            <w:r>
              <w:rPr>
                <w:rFonts w:hint="eastAsia" w:ascii="仿宋" w:hAnsi="仿宋" w:eastAsia="仿宋"/>
                <w:sz w:val="24"/>
              </w:rPr>
              <w:t>（3）要有阻隔性达到食品保鲜的要求，冷藏保鲜，20天</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480"/>
              <w:rPr>
                <w:rFonts w:ascii="仿宋" w:hAnsi="仿宋" w:eastAsia="仿宋"/>
                <w:sz w:val="24"/>
              </w:rPr>
            </w:pPr>
            <w:r>
              <w:rPr>
                <w:rFonts w:hint="eastAsia" w:ascii="仿宋" w:hAnsi="仿宋" w:eastAsia="仿宋"/>
                <w:sz w:val="24"/>
              </w:rPr>
              <w:t>厂房建筑面积超过2万平方米，拥有高精度进口注塑机、三层共挤片材机、CPET模温控制器、全数字智能金属异物检测器、图像处理单筒体显微镜、电脑式材料压力试验机等各类先进的生产、检测及生产辅助设备。</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r>
              <w:rPr>
                <w:rFonts w:hint="eastAsia" w:cs="宋体"/>
                <w:sz w:val="24"/>
              </w:rPr>
              <w:t>计划支付技术转让（合作）费面谈</w:t>
            </w: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ascii="仿宋_GB2312" w:cs="仿宋_GB2312"/>
                <w:sz w:val="24"/>
              </w:rPr>
              <w:t>宁波市中迪工贸有限公司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电子器件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9000万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仿宋_GB2312" w:cs="仿宋_GB2312"/>
                <w:b/>
                <w:sz w:val="24"/>
              </w:rPr>
              <w:t>耐热性绝缘材料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p>
          <w:p>
            <w:pPr>
              <w:spacing w:line="240" w:lineRule="atLeast"/>
              <w:ind w:firstLine="480"/>
              <w:rPr>
                <w:rFonts w:ascii="仿宋_GB2312"/>
                <w:sz w:val="24"/>
              </w:rPr>
            </w:pPr>
            <w:r>
              <w:rPr>
                <w:rFonts w:hint="eastAsia" w:ascii="仿宋_GB2312"/>
                <w:sz w:val="24"/>
              </w:rPr>
              <w:t>云母是一种自然生成的层状硅酸盐类矿物</w:t>
            </w:r>
            <w:r>
              <w:rPr>
                <w:rFonts w:ascii="仿宋_GB2312"/>
                <w:sz w:val="24"/>
              </w:rPr>
              <w:t xml:space="preserve"> , </w:t>
            </w:r>
            <w:r>
              <w:rPr>
                <w:rFonts w:hint="eastAsia" w:ascii="仿宋_GB2312"/>
                <w:sz w:val="24"/>
              </w:rPr>
              <w:t>具有优良的物理性能和电气性能以及在高温状态下仍</w:t>
            </w:r>
          </w:p>
          <w:p>
            <w:pPr>
              <w:spacing w:line="240" w:lineRule="atLeast"/>
              <w:ind w:firstLine="480"/>
              <w:rPr>
                <w:rFonts w:ascii="仿宋_GB2312"/>
                <w:sz w:val="24"/>
              </w:rPr>
            </w:pPr>
            <w:r>
              <w:rPr>
                <w:rFonts w:hint="eastAsia" w:ascii="仿宋_GB2312"/>
                <w:sz w:val="24"/>
              </w:rPr>
              <w:t>保持以上性能的特性</w:t>
            </w:r>
            <w:r>
              <w:rPr>
                <w:rFonts w:ascii="仿宋_GB2312"/>
                <w:sz w:val="24"/>
              </w:rPr>
              <w:t xml:space="preserve"> , </w:t>
            </w:r>
            <w:r>
              <w:rPr>
                <w:rFonts w:hint="eastAsia" w:ascii="仿宋_GB2312"/>
                <w:sz w:val="24"/>
              </w:rPr>
              <w:t>它具有完全的化学惰性和不易燃性</w:t>
            </w:r>
            <w:r>
              <w:rPr>
                <w:rFonts w:ascii="仿宋_GB2312"/>
                <w:sz w:val="24"/>
              </w:rPr>
              <w:t xml:space="preserve"> , </w:t>
            </w:r>
            <w:r>
              <w:rPr>
                <w:rFonts w:hint="eastAsia" w:ascii="仿宋_GB2312"/>
                <w:sz w:val="24"/>
              </w:rPr>
              <w:t>最重要的是它具有抗高电压、</w:t>
            </w:r>
            <w:r>
              <w:rPr>
                <w:rFonts w:ascii="仿宋_GB2312"/>
                <w:sz w:val="24"/>
              </w:rPr>
              <w:t xml:space="preserve"> </w:t>
            </w:r>
            <w:r>
              <w:rPr>
                <w:rFonts w:hint="eastAsia" w:ascii="仿宋_GB2312"/>
                <w:sz w:val="24"/>
              </w:rPr>
              <w:t>耐电晕放电和防辐射的特性</w:t>
            </w:r>
            <w:r>
              <w:rPr>
                <w:rFonts w:ascii="仿宋_GB2312"/>
                <w:sz w:val="24"/>
              </w:rPr>
              <w:t xml:space="preserve"> </w:t>
            </w:r>
            <w:r>
              <w:rPr>
                <w:rFonts w:hint="eastAsia" w:ascii="仿宋_GB2312"/>
                <w:sz w:val="24"/>
              </w:rPr>
              <w:t>。因此它主要作为一种非常重要的绝缘材料广泛用于电子、</w:t>
            </w:r>
            <w:r>
              <w:rPr>
                <w:rFonts w:ascii="仿宋_GB2312"/>
                <w:sz w:val="24"/>
              </w:rPr>
              <w:t xml:space="preserve"> </w:t>
            </w:r>
            <w:r>
              <w:rPr>
                <w:rFonts w:hint="eastAsia" w:ascii="仿宋_GB2312"/>
                <w:sz w:val="24"/>
              </w:rPr>
              <w:t>电机、</w:t>
            </w:r>
            <w:r>
              <w:rPr>
                <w:rFonts w:ascii="仿宋_GB2312"/>
                <w:sz w:val="24"/>
              </w:rPr>
              <w:t xml:space="preserve"> </w:t>
            </w:r>
            <w:r>
              <w:rPr>
                <w:rFonts w:hint="eastAsia" w:ascii="仿宋_GB2312"/>
                <w:sz w:val="24"/>
              </w:rPr>
              <w:t>电讯、</w:t>
            </w:r>
            <w:r>
              <w:rPr>
                <w:rFonts w:ascii="仿宋_GB2312"/>
                <w:sz w:val="24"/>
              </w:rPr>
              <w:t xml:space="preserve"> </w:t>
            </w:r>
            <w:r>
              <w:rPr>
                <w:rFonts w:hint="eastAsia" w:ascii="仿宋_GB2312"/>
                <w:sz w:val="24"/>
              </w:rPr>
              <w:t>电器、</w:t>
            </w:r>
            <w:r>
              <w:rPr>
                <w:rFonts w:ascii="仿宋_GB2312"/>
                <w:sz w:val="24"/>
              </w:rPr>
              <w:t xml:space="preserve"> </w:t>
            </w:r>
            <w:r>
              <w:rPr>
                <w:rFonts w:hint="eastAsia" w:ascii="仿宋_GB2312"/>
                <w:sz w:val="24"/>
              </w:rPr>
              <w:t>航空、交通、</w:t>
            </w:r>
            <w:r>
              <w:rPr>
                <w:rFonts w:ascii="仿宋_GB2312"/>
                <w:sz w:val="24"/>
              </w:rPr>
              <w:t xml:space="preserve"> </w:t>
            </w:r>
            <w:r>
              <w:rPr>
                <w:rFonts w:hint="eastAsia" w:ascii="仿宋_GB2312"/>
                <w:sz w:val="24"/>
              </w:rPr>
              <w:t>仪表、</w:t>
            </w:r>
            <w:r>
              <w:rPr>
                <w:rFonts w:ascii="仿宋_GB2312"/>
                <w:sz w:val="24"/>
              </w:rPr>
              <w:t xml:space="preserve"> </w:t>
            </w:r>
            <w:r>
              <w:rPr>
                <w:rFonts w:hint="eastAsia" w:ascii="仿宋_GB2312"/>
                <w:sz w:val="24"/>
              </w:rPr>
              <w:t>冶金、</w:t>
            </w:r>
            <w:r>
              <w:rPr>
                <w:rFonts w:ascii="仿宋_GB2312"/>
                <w:sz w:val="24"/>
              </w:rPr>
              <w:t xml:space="preserve"> </w:t>
            </w:r>
            <w:r>
              <w:rPr>
                <w:rFonts w:hint="eastAsia" w:ascii="仿宋_GB2312"/>
                <w:sz w:val="24"/>
              </w:rPr>
              <w:t>建材、</w:t>
            </w:r>
            <w:r>
              <w:rPr>
                <w:rFonts w:ascii="仿宋_GB2312"/>
                <w:sz w:val="24"/>
              </w:rPr>
              <w:t xml:space="preserve"> </w:t>
            </w:r>
            <w:r>
              <w:rPr>
                <w:rFonts w:hint="eastAsia" w:ascii="仿宋_GB2312"/>
                <w:sz w:val="24"/>
              </w:rPr>
              <w:t>轻工等工业部门</w:t>
            </w:r>
            <w:r>
              <w:rPr>
                <w:rFonts w:ascii="仿宋_GB2312"/>
                <w:sz w:val="24"/>
              </w:rPr>
              <w:t xml:space="preserve"> , </w:t>
            </w:r>
            <w:r>
              <w:rPr>
                <w:rFonts w:hint="eastAsia" w:ascii="仿宋_GB2312"/>
                <w:sz w:val="24"/>
              </w:rPr>
              <w:t>以及国防和尖端工业领域。但是从云母原矿加工成片云母制品</w:t>
            </w:r>
            <w:r>
              <w:rPr>
                <w:rFonts w:ascii="仿宋_GB2312"/>
                <w:sz w:val="24"/>
              </w:rPr>
              <w:t xml:space="preserve"> , </w:t>
            </w:r>
            <w:r>
              <w:rPr>
                <w:rFonts w:hint="eastAsia" w:ascii="仿宋_GB2312"/>
                <w:sz w:val="24"/>
              </w:rPr>
              <w:t>其间的云母利用率过于低下</w:t>
            </w:r>
            <w:r>
              <w:rPr>
                <w:rFonts w:ascii="仿宋_GB2312"/>
                <w:sz w:val="24"/>
              </w:rPr>
              <w:t xml:space="preserve">, </w:t>
            </w:r>
            <w:r>
              <w:rPr>
                <w:rFonts w:hint="eastAsia" w:ascii="仿宋_GB2312"/>
                <w:sz w:val="24"/>
              </w:rPr>
              <w:t>在云母综合利用和作为电气绝缘材料的基材上做出了巨大贡献</w:t>
            </w:r>
            <w:r>
              <w:rPr>
                <w:rFonts w:ascii="仿宋_GB2312"/>
                <w:sz w:val="24"/>
              </w:rPr>
              <w:t xml:space="preserve"> , </w:t>
            </w:r>
            <w:r>
              <w:rPr>
                <w:rFonts w:hint="eastAsia" w:ascii="仿宋_GB2312"/>
                <w:sz w:val="24"/>
              </w:rPr>
              <w:t>所以云母纸制造技术与大规模集成电路、高温塑料</w:t>
            </w:r>
            <w:r>
              <w:rPr>
                <w:rFonts w:ascii="仿宋_GB2312"/>
                <w:sz w:val="24"/>
              </w:rPr>
              <w:t xml:space="preserve"> , </w:t>
            </w:r>
            <w:r>
              <w:rPr>
                <w:rFonts w:hint="eastAsia" w:ascii="仿宋_GB2312"/>
                <w:sz w:val="24"/>
              </w:rPr>
              <w:t>光导纤维并驾齐驱</w:t>
            </w:r>
            <w:r>
              <w:rPr>
                <w:rFonts w:ascii="仿宋_GB2312"/>
                <w:sz w:val="24"/>
              </w:rPr>
              <w:t xml:space="preserve"> , </w:t>
            </w:r>
            <w:r>
              <w:rPr>
                <w:rFonts w:hint="eastAsia" w:ascii="仿宋_GB2312"/>
                <w:sz w:val="24"/>
              </w:rPr>
              <w:t>被誉为对当代电气、电子工业做出贡献的四大技术。但是与国外相比</w:t>
            </w:r>
            <w:r>
              <w:rPr>
                <w:rFonts w:ascii="仿宋_GB2312"/>
                <w:sz w:val="24"/>
              </w:rPr>
              <w:t xml:space="preserve"> , </w:t>
            </w:r>
            <w:r>
              <w:rPr>
                <w:rFonts w:hint="eastAsia" w:ascii="仿宋_GB2312"/>
                <w:sz w:val="24"/>
              </w:rPr>
              <w:t>我国云母纸生产技术的不足和云母纸生产设备的落后</w:t>
            </w:r>
            <w:r>
              <w:rPr>
                <w:rFonts w:ascii="仿宋_GB2312"/>
                <w:sz w:val="24"/>
              </w:rPr>
              <w:t xml:space="preserve"> , </w:t>
            </w:r>
            <w:r>
              <w:rPr>
                <w:rFonts w:hint="eastAsia" w:ascii="仿宋_GB2312"/>
                <w:sz w:val="24"/>
              </w:rPr>
              <w:t>导致长期以来国产云母纸在国内外市场占有率不高</w:t>
            </w:r>
            <w:r>
              <w:rPr>
                <w:rFonts w:ascii="仿宋_GB2312"/>
                <w:sz w:val="24"/>
              </w:rPr>
              <w:t xml:space="preserve"> , </w:t>
            </w:r>
            <w:r>
              <w:rPr>
                <w:rFonts w:hint="eastAsia" w:ascii="仿宋_GB2312"/>
                <w:sz w:val="24"/>
              </w:rPr>
              <w:t>仍然被国外生产的云母纸占据</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p>
          <w:p>
            <w:pPr>
              <w:spacing w:line="240" w:lineRule="atLeast"/>
              <w:ind w:firstLine="0" w:firstLineChars="0"/>
              <w:rPr>
                <w:rFonts w:ascii="仿宋_GB2312"/>
                <w:sz w:val="24"/>
              </w:rPr>
            </w:pPr>
            <w:r>
              <w:rPr>
                <w:rFonts w:hint="eastAsia" w:ascii="仿宋_GB2312"/>
                <w:sz w:val="24"/>
              </w:rPr>
              <w:t>可以替换云母的新型材料，而高温，耐压，绝缘性好的材料</w:t>
            </w:r>
            <w:r>
              <w:rPr>
                <w:rFonts w:hint="eastAsia" w:ascii="仿宋_GB2312" w:cs="仿宋_GB2312"/>
                <w:sz w:val="24"/>
              </w:rPr>
              <w:t>所需达到的技术目标</w:t>
            </w:r>
          </w:p>
          <w:p>
            <w:pPr>
              <w:spacing w:line="240" w:lineRule="atLeast"/>
              <w:ind w:firstLine="0" w:firstLineChars="0"/>
              <w:rPr>
                <w:rFonts w:ascii="仿宋_GB2312"/>
                <w:sz w:val="24"/>
              </w:rPr>
            </w:pPr>
            <w:r>
              <w:rPr>
                <w:rFonts w:hint="eastAsia" w:ascii="仿宋_GB2312"/>
                <w:sz w:val="24"/>
              </w:rPr>
              <w:t>厚度在0.1-0.30mm</w:t>
            </w:r>
          </w:p>
          <w:p>
            <w:pPr>
              <w:spacing w:line="240" w:lineRule="atLeast"/>
              <w:ind w:firstLine="0" w:firstLineChars="0"/>
              <w:rPr>
                <w:rFonts w:ascii="仿宋_GB2312"/>
                <w:sz w:val="24"/>
              </w:rPr>
            </w:pPr>
            <w:r>
              <w:rPr>
                <w:rFonts w:hint="eastAsia" w:ascii="仿宋_GB2312"/>
                <w:sz w:val="24"/>
              </w:rPr>
              <w:t>具有良好的弹性、韧性。可以耐3000V高压、耐高温1000度、耐酸碱、耐腐蚀、附着力强等特性</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计划支付技术转让（合作）费面谈</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sz w:val="24"/>
              </w:rPr>
              <w:t>宁波森美印务有限公司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0574-27877175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印刷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2000万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cs="宋体"/>
                <w:b/>
                <w:bCs/>
                <w:sz w:val="24"/>
              </w:rPr>
              <w:t>高难度、高精度印刷品加工时出现线痕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w:t>
            </w:r>
          </w:p>
          <w:p>
            <w:pPr>
              <w:ind w:firstLine="0" w:firstLineChars="0"/>
              <w:jc w:val="center"/>
              <w:rPr>
                <w:rFonts w:ascii="仿宋" w:hAnsi="仿宋" w:eastAsia="仿宋" w:cs="宋体"/>
                <w:kern w:val="0"/>
                <w:sz w:val="24"/>
              </w:rPr>
            </w:pPr>
            <w:r>
              <w:rPr>
                <w:rFonts w:hint="eastAsia" w:ascii="仿宋" w:hAnsi="仿宋" w:eastAsia="仿宋"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□技术研发（关键、核心技术）</w:t>
            </w:r>
          </w:p>
          <w:p>
            <w:pPr>
              <w:ind w:firstLine="0" w:firstLineChars="0"/>
              <w:rPr>
                <w:rFonts w:ascii="仿宋" w:hAnsi="仿宋" w:eastAsia="仿宋" w:cs="宋体"/>
                <w:sz w:val="24"/>
              </w:rPr>
            </w:pPr>
            <w:r>
              <w:rPr>
                <w:rFonts w:hint="eastAsia" w:ascii="仿宋" w:hAnsi="仿宋" w:eastAsia="仿宋" w:cs="宋体"/>
                <w:sz w:val="24"/>
              </w:rPr>
              <w:t>□产品研发（产品升级、新产品研发）</w:t>
            </w:r>
          </w:p>
          <w:p>
            <w:pPr>
              <w:ind w:firstLine="0" w:firstLineChars="0"/>
              <w:rPr>
                <w:rFonts w:ascii="仿宋" w:hAnsi="仿宋" w:eastAsia="仿宋" w:cs="宋体"/>
                <w:sz w:val="24"/>
              </w:rPr>
            </w:pPr>
            <w:r>
              <w:rPr>
                <w:rFonts w:hint="eastAsia" w:ascii="仿宋" w:hAnsi="仿宋" w:eastAsia="仿宋" w:cs="宋体"/>
                <w:sz w:val="24"/>
              </w:rPr>
              <w:sym w:font="Wingdings" w:char="F0FE"/>
            </w:r>
            <w:r>
              <w:rPr>
                <w:rFonts w:hint="eastAsia" w:ascii="仿宋" w:hAnsi="仿宋" w:eastAsia="仿宋" w:cs="宋体"/>
                <w:sz w:val="24"/>
              </w:rPr>
              <w:t>技术改造（设备、研发生产条件）</w:t>
            </w:r>
          </w:p>
          <w:p>
            <w:pPr>
              <w:ind w:firstLine="0" w:firstLineChars="0"/>
              <w:rPr>
                <w:rFonts w:ascii="仿宋" w:hAnsi="仿宋" w:eastAsia="仿宋" w:cs="宋体"/>
                <w:kern w:val="0"/>
                <w:sz w:val="24"/>
              </w:rPr>
            </w:pPr>
            <w:r>
              <w:rPr>
                <w:rFonts w:hint="eastAsia" w:ascii="仿宋" w:hAnsi="仿宋" w:eastAsia="仿宋"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p>
          <w:p>
            <w:pPr>
              <w:spacing w:line="240" w:lineRule="atLeast"/>
              <w:ind w:firstLine="422" w:firstLineChars="176"/>
              <w:rPr>
                <w:rFonts w:ascii="仿宋" w:hAnsi="仿宋" w:eastAsia="仿宋" w:cs="Arial"/>
                <w:color w:val="191919"/>
                <w:sz w:val="24"/>
                <w:shd w:val="clear" w:color="auto" w:fill="FFFFFF"/>
              </w:rPr>
            </w:pPr>
            <w:r>
              <w:rPr>
                <w:rFonts w:hint="eastAsia" w:ascii="仿宋" w:hAnsi="仿宋" w:eastAsia="仿宋" w:cs="Arial"/>
                <w:color w:val="191919"/>
                <w:sz w:val="24"/>
                <w:shd w:val="clear" w:color="auto" w:fill="FFFFFF"/>
              </w:rPr>
              <w:t>在对高难度、高精度的印刷品加工时，印品质量不能保证，易出现诸如墨杠、白杠、印刷鬼影、印品线痕、平网上下色差、光泽度差、龟纹等问题，轻者影响印品质量，重者产品报废，增加企业成本。</w:t>
            </w:r>
          </w:p>
          <w:p>
            <w:pPr>
              <w:ind w:firstLine="0" w:firstLineChars="0"/>
              <w:rPr>
                <w:rFonts w:ascii="仿宋" w:hAnsi="仿宋" w:eastAsia="仿宋" w:cs="宋体"/>
                <w:kern w:val="0"/>
                <w:sz w:val="24"/>
              </w:rPr>
            </w:pPr>
            <w:r>
              <w:rPr>
                <w:rFonts w:hint="eastAsia" w:ascii="仿宋" w:hAnsi="仿宋" w:eastAsia="仿宋"/>
                <w:sz w:val="24"/>
              </w:rPr>
              <w:t>如果此类问题能够得到有效解决，不仅能提高企业生产效率还将大大降低企业成本。</w:t>
            </w:r>
          </w:p>
          <w:p>
            <w:pPr>
              <w:ind w:firstLine="0" w:firstLineChars="0"/>
              <w:rPr>
                <w:rFonts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（包括主要技术、条件、成熟度、成本等指标）</w:t>
            </w:r>
          </w:p>
          <w:p>
            <w:pPr>
              <w:ind w:firstLine="0" w:firstLineChars="0"/>
              <w:rPr>
                <w:rFonts w:ascii="仿宋" w:hAnsi="仿宋" w:eastAsia="仿宋" w:cs="宋体"/>
                <w:sz w:val="24"/>
              </w:rPr>
            </w:pPr>
          </w:p>
          <w:p>
            <w:pPr>
              <w:ind w:firstLine="0" w:firstLineChars="0"/>
              <w:rPr>
                <w:rFonts w:ascii="仿宋" w:hAnsi="仿宋" w:eastAsia="仿宋"/>
                <w:bCs/>
                <w:sz w:val="24"/>
              </w:rPr>
            </w:pPr>
            <w:r>
              <w:rPr>
                <w:rFonts w:hint="eastAsia" w:ascii="仿宋" w:hAnsi="仿宋" w:eastAsia="仿宋"/>
                <w:bCs/>
                <w:sz w:val="24"/>
              </w:rPr>
              <w:t>通过生产工艺的科学规划或对生产设备的技术改进，有效改善墨杠、白杠、印品线痕、油墨附着力差、光泽度差、色调层次暗等问题</w:t>
            </w:r>
          </w:p>
          <w:p>
            <w:pPr>
              <w:ind w:firstLine="0" w:firstLineChars="0"/>
              <w:rPr>
                <w:rFonts w:ascii="仿宋" w:hAnsi="仿宋" w:eastAsia="仿宋" w:cs="宋体"/>
                <w:sz w:val="24"/>
              </w:rPr>
            </w:pPr>
          </w:p>
          <w:p>
            <w:pPr>
              <w:ind w:firstLine="0" w:firstLineChars="0"/>
              <w:rPr>
                <w:rFonts w:ascii="仿宋" w:hAnsi="仿宋" w:eastAsia="仿宋" w:cs="宋体"/>
                <w:sz w:val="24"/>
              </w:rPr>
            </w:pPr>
            <w:r>
              <w:rPr>
                <w:rFonts w:hint="eastAsia" w:ascii="仿宋" w:hAnsi="仿宋" w:eastAsia="仿宋"/>
                <w:sz w:val="24"/>
              </w:rPr>
              <w:t>通过技术改进，在固定时间内再次出现此类故障问题的概率降低到10%以下。</w:t>
            </w:r>
          </w:p>
          <w:p>
            <w:pPr>
              <w:ind w:firstLine="0" w:firstLineChars="0"/>
              <w:rPr>
                <w:rFonts w:ascii="仿宋" w:hAnsi="仿宋" w:eastAsia="仿宋" w:cs="宋体"/>
                <w:sz w:val="24"/>
              </w:rPr>
            </w:pPr>
            <w:r>
              <w:rPr>
                <w:rFonts w:hint="eastAsia" w:ascii="仿宋" w:hAnsi="仿宋" w:eastAsia="仿宋"/>
                <w:sz w:val="24"/>
              </w:rPr>
              <w:t>通过技术改进，有效改善墨杠、白杠印品线痕问题，切实提升企业生产效率，降低企业成本。</w:t>
            </w: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现有</w:t>
            </w:r>
          </w:p>
          <w:p>
            <w:pPr>
              <w:ind w:firstLine="0" w:firstLineChars="0"/>
              <w:jc w:val="center"/>
              <w:rPr>
                <w:rFonts w:ascii="仿宋" w:hAnsi="仿宋" w:eastAsia="仿宋" w:cs="宋体"/>
                <w:kern w:val="0"/>
                <w:sz w:val="24"/>
              </w:rPr>
            </w:pPr>
            <w:r>
              <w:rPr>
                <w:rFonts w:hint="eastAsia" w:ascii="仿宋" w:hAnsi="仿宋" w:eastAsia="仿宋" w:cs="宋体"/>
                <w:kern w:val="0"/>
                <w:sz w:val="24"/>
              </w:rPr>
              <w:t>基础</w:t>
            </w:r>
          </w:p>
          <w:p>
            <w:pPr>
              <w:ind w:firstLine="0" w:firstLineChars="0"/>
              <w:jc w:val="center"/>
              <w:rPr>
                <w:rFonts w:ascii="仿宋" w:hAnsi="仿宋" w:eastAsia="仿宋" w:cs="宋体"/>
                <w:kern w:val="0"/>
                <w:sz w:val="24"/>
              </w:rPr>
            </w:pPr>
            <w:r>
              <w:rPr>
                <w:rFonts w:hint="eastAsia" w:ascii="仿宋" w:hAnsi="仿宋" w:eastAsia="仿宋"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（企业已经开展的工作、所处阶段、投入资金和人力、仪器设备、生产条件等）</w:t>
            </w:r>
          </w:p>
          <w:p>
            <w:pPr>
              <w:ind w:firstLine="0" w:firstLineChars="0"/>
              <w:rPr>
                <w:rFonts w:ascii="仿宋" w:hAnsi="仿宋" w:eastAsia="仿宋" w:cs="宋体"/>
                <w:kern w:val="0"/>
                <w:sz w:val="24"/>
              </w:rPr>
            </w:pPr>
          </w:p>
          <w:p>
            <w:pPr>
              <w:spacing w:line="240" w:lineRule="atLeast"/>
              <w:ind w:firstLine="422" w:firstLineChars="176"/>
              <w:rPr>
                <w:rFonts w:ascii="仿宋" w:hAnsi="仿宋" w:eastAsia="仿宋"/>
                <w:sz w:val="24"/>
              </w:rPr>
            </w:pPr>
            <w:r>
              <w:rPr>
                <w:rFonts w:hint="eastAsia" w:ascii="仿宋" w:hAnsi="仿宋" w:eastAsia="仿宋"/>
                <w:sz w:val="24"/>
              </w:rPr>
              <w:t>聘请相关老师为设备进行调整及技术指导，但是并没有很好的改善这个问题。</w:t>
            </w:r>
          </w:p>
          <w:p>
            <w:pPr>
              <w:ind w:firstLine="0" w:firstLineChars="0"/>
              <w:rPr>
                <w:rFonts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简要</w:t>
            </w:r>
          </w:p>
          <w:p>
            <w:pPr>
              <w:ind w:firstLine="0" w:firstLineChars="0"/>
              <w:jc w:val="center"/>
              <w:rPr>
                <w:rFonts w:ascii="仿宋" w:hAnsi="仿宋" w:eastAsia="仿宋" w:cs="宋体"/>
                <w:kern w:val="0"/>
                <w:sz w:val="24"/>
              </w:rPr>
            </w:pPr>
            <w:r>
              <w:rPr>
                <w:rFonts w:hint="eastAsia" w:ascii="仿宋" w:hAnsi="仿宋" w:eastAsia="仿宋"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（希望与哪类高校、科研院所开展产学研合作，共建创新载体，以及对专家及团队所属领域和水平的要求）</w:t>
            </w:r>
          </w:p>
          <w:p>
            <w:pPr>
              <w:ind w:firstLine="0" w:firstLineChars="0"/>
              <w:rPr>
                <w:rFonts w:ascii="仿宋" w:hAnsi="仿宋" w:eastAsia="仿宋" w:cs="宋体"/>
                <w:sz w:val="24"/>
              </w:rPr>
            </w:pPr>
            <w:r>
              <w:rPr>
                <w:rFonts w:hint="eastAsia" w:ascii="仿宋" w:hAnsi="仿宋" w:eastAsia="仿宋" w:cs="宋体"/>
                <w:sz w:val="24"/>
              </w:rPr>
              <w:t>计划支付技术转让（合作）费面谈</w:t>
            </w:r>
          </w:p>
          <w:p>
            <w:pPr>
              <w:ind w:firstLine="0" w:firstLineChars="0"/>
              <w:rPr>
                <w:rFonts w:ascii="仿宋" w:hAnsi="仿宋" w:eastAsia="仿宋" w:cs="宋体"/>
                <w:sz w:val="24"/>
              </w:rPr>
            </w:pPr>
          </w:p>
          <w:p>
            <w:pPr>
              <w:ind w:firstLine="0" w:firstLineChars="0"/>
              <w:rPr>
                <w:rFonts w:ascii="仿宋" w:hAnsi="仿宋" w:eastAsia="仿宋" w:cs="宋体"/>
                <w:sz w:val="24"/>
              </w:rPr>
            </w:pPr>
          </w:p>
          <w:p>
            <w:pPr>
              <w:ind w:firstLine="0" w:firstLineChars="0"/>
              <w:rPr>
                <w:rFonts w:ascii="仿宋" w:hAnsi="仿宋" w:eastAsia="仿宋" w:cs="宋体"/>
                <w:sz w:val="24"/>
              </w:rPr>
            </w:pP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合作</w:t>
            </w:r>
          </w:p>
          <w:p>
            <w:pPr>
              <w:ind w:firstLine="0" w:firstLineChars="0"/>
              <w:jc w:val="center"/>
              <w:rPr>
                <w:rFonts w:ascii="仿宋" w:hAnsi="仿宋" w:eastAsia="仿宋" w:cs="宋体"/>
                <w:kern w:val="0"/>
                <w:sz w:val="24"/>
              </w:rPr>
            </w:pPr>
            <w:r>
              <w:rPr>
                <w:rFonts w:hint="eastAsia" w:ascii="仿宋" w:hAnsi="仿宋" w:eastAsia="仿宋"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 xml:space="preserve"> □技术转让    □技术入股   □联合开发   </w:t>
            </w:r>
            <w:r>
              <w:rPr>
                <w:rFonts w:hint="eastAsia" w:ascii="仿宋" w:hAnsi="仿宋" w:eastAsia="仿宋" w:cs="宋体"/>
                <w:sz w:val="24"/>
              </w:rPr>
              <w:sym w:font="Wingdings" w:char="F0FE"/>
            </w:r>
            <w:r>
              <w:rPr>
                <w:rFonts w:hint="eastAsia" w:ascii="仿宋" w:hAnsi="仿宋" w:eastAsia="仿宋" w:cs="宋体"/>
                <w:sz w:val="24"/>
              </w:rPr>
              <w:t xml:space="preserve">委托研发 </w:t>
            </w:r>
          </w:p>
          <w:p>
            <w:pPr>
              <w:ind w:firstLine="0" w:firstLineChars="0"/>
              <w:rPr>
                <w:rFonts w:ascii="仿宋" w:hAnsi="仿宋" w:eastAsia="仿宋" w:cs="宋体"/>
                <w:sz w:val="24"/>
              </w:rPr>
            </w:pPr>
            <w:r>
              <w:rPr>
                <w:rFonts w:hint="eastAsia" w:ascii="仿宋" w:hAnsi="仿宋" w:eastAsia="仿宋"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 w:hAnsi="仿宋" w:eastAsia="仿宋" w:cs="宋体"/>
                <w:sz w:val="24"/>
                <w:szCs w:val="24"/>
              </w:rPr>
            </w:pPr>
            <w:r>
              <w:rPr>
                <w:rFonts w:hint="eastAsia" w:ascii="仿宋" w:hAnsi="仿宋" w:eastAsia="仿宋" w:cs="宋体"/>
                <w:sz w:val="24"/>
                <w:szCs w:val="24"/>
              </w:rPr>
              <w:t xml:space="preserve">□技术转移  □研发费用加计扣除  □知识产权  □科技金融 </w:t>
            </w:r>
          </w:p>
          <w:p>
            <w:pPr>
              <w:pStyle w:val="17"/>
              <w:ind w:firstLine="0" w:firstLineChars="0"/>
              <w:jc w:val="left"/>
              <w:rPr>
                <w:rFonts w:ascii="仿宋" w:hAnsi="仿宋" w:eastAsia="仿宋"/>
                <w:sz w:val="24"/>
                <w:szCs w:val="24"/>
              </w:rPr>
            </w:pPr>
            <w:r>
              <w:rPr>
                <w:rFonts w:hint="eastAsia" w:ascii="仿宋" w:hAnsi="仿宋" w:eastAsia="仿宋" w:cs="宋体"/>
                <w:sz w:val="24"/>
                <w:szCs w:val="24"/>
              </w:rPr>
              <w:t xml:space="preserve">□检验检测  □质量体系  </w:t>
            </w:r>
            <w:r>
              <w:rPr>
                <w:rFonts w:hint="eastAsia" w:ascii="仿宋" w:hAnsi="仿宋" w:eastAsia="仿宋"/>
                <w:sz w:val="24"/>
                <w:szCs w:val="24"/>
              </w:rPr>
              <w:t xml:space="preserve">□行业政策   □科技政策  □招标采购 </w:t>
            </w:r>
          </w:p>
          <w:p>
            <w:pPr>
              <w:pStyle w:val="17"/>
              <w:ind w:firstLine="0" w:firstLineChars="0"/>
              <w:jc w:val="left"/>
              <w:rPr>
                <w:rFonts w:ascii="仿宋" w:hAnsi="仿宋" w:eastAsia="仿宋" w:cs="宋体"/>
                <w:sz w:val="24"/>
                <w:szCs w:val="24"/>
              </w:rPr>
            </w:pPr>
            <w:r>
              <w:rPr>
                <w:rFonts w:hint="eastAsia" w:ascii="仿宋" w:hAnsi="仿宋" w:eastAsia="仿宋"/>
                <w:sz w:val="24"/>
                <w:szCs w:val="24"/>
              </w:rPr>
              <w:t>□产品/服务市场占有率分析  □市场前景分析  □企业发展战略咨询           □其他</w:t>
            </w:r>
            <w:r>
              <w:rPr>
                <w:rFonts w:hint="eastAsia" w:ascii="仿宋" w:hAnsi="仿宋" w:eastAsia="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同意公开</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r>
              <w:rPr>
                <w:rFonts w:hint="eastAsia" w:ascii="仿宋" w:hAnsi="仿宋" w:eastAsia="仿宋" w:cs="宋体"/>
                <w:sz w:val="24"/>
              </w:rPr>
              <w:t xml:space="preserve"> □否</w:t>
            </w:r>
          </w:p>
          <w:p>
            <w:pPr>
              <w:ind w:firstLine="0" w:firstLineChars="0"/>
              <w:rPr>
                <w:rFonts w:ascii="仿宋" w:hAnsi="仿宋" w:eastAsia="仿宋" w:cs="宋体"/>
                <w:sz w:val="24"/>
                <w:u w:val="single"/>
              </w:rPr>
            </w:pPr>
            <w:r>
              <w:rPr>
                <w:rFonts w:hint="eastAsia" w:ascii="仿宋" w:hAnsi="仿宋" w:eastAsia="仿宋" w:cs="宋体"/>
                <w:sz w:val="24"/>
              </w:rPr>
              <w:t xml:space="preserve"> □</w:t>
            </w:r>
            <w:r>
              <w:rPr>
                <w:rFonts w:hint="eastAsia" w:ascii="仿宋" w:hAnsi="仿宋" w:eastAsia="仿宋" w:cs="宋体"/>
                <w:kern w:val="0"/>
                <w:sz w:val="24"/>
              </w:rPr>
              <w:t>部分公开(说明）</w:t>
            </w:r>
            <w:r>
              <w:rPr>
                <w:rFonts w:hint="eastAsia" w:ascii="仿宋" w:hAnsi="仿宋" w:eastAsia="仿宋"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同意接受</w:t>
            </w:r>
          </w:p>
          <w:p>
            <w:pPr>
              <w:ind w:firstLine="0" w:firstLineChars="0"/>
              <w:jc w:val="center"/>
              <w:rPr>
                <w:rFonts w:ascii="仿宋" w:hAnsi="仿宋" w:eastAsia="仿宋" w:cs="宋体"/>
                <w:kern w:val="0"/>
                <w:sz w:val="24"/>
              </w:rPr>
            </w:pPr>
            <w:r>
              <w:rPr>
                <w:rFonts w:hint="eastAsia" w:ascii="仿宋" w:hAnsi="仿宋" w:eastAsia="仿宋"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是</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kern w:val="0"/>
                <w:sz w:val="24"/>
              </w:rPr>
              <w:t>是，金额</w:t>
            </w:r>
            <w:r>
              <w:rPr>
                <w:rFonts w:hint="eastAsia" w:ascii="仿宋" w:hAnsi="仿宋" w:eastAsia="仿宋" w:cs="宋体"/>
                <w:sz w:val="24"/>
                <w:u w:val="single"/>
              </w:rPr>
              <w:t xml:space="preserve">              </w:t>
            </w:r>
            <w:r>
              <w:rPr>
                <w:rFonts w:hint="eastAsia" w:ascii="仿宋" w:hAnsi="仿宋" w:eastAsia="仿宋" w:cs="宋体"/>
                <w:sz w:val="24"/>
              </w:rPr>
              <w:t>万元。</w:t>
            </w:r>
            <w:r>
              <w:rPr>
                <w:rFonts w:hint="eastAsia" w:ascii="仿宋" w:hAnsi="仿宋" w:eastAsia="仿宋" w:cs="宋体"/>
                <w:kern w:val="0"/>
                <w:sz w:val="24"/>
              </w:rPr>
              <w:t>（奖金仅用作奖励现场参赛者，不作为技术转让、技术许可或其他独占性合作的前提条件）</w:t>
            </w:r>
          </w:p>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kern w:val="0"/>
                <w:sz w:val="24"/>
              </w:rPr>
              <w:t>否</w:t>
            </w:r>
          </w:p>
          <w:p>
            <w:pPr>
              <w:ind w:firstLine="0" w:firstLineChars="0"/>
              <w:rPr>
                <w:rFonts w:ascii="仿宋" w:hAnsi="仿宋" w:eastAsia="仿宋" w:cs="宋体"/>
                <w:kern w:val="0"/>
                <w:sz w:val="24"/>
              </w:rPr>
            </w:pPr>
            <w:r>
              <w:rPr>
                <w:rFonts w:hint="eastAsia" w:ascii="仿宋" w:hAnsi="仿宋" w:eastAsia="仿宋" w:cs="宋体"/>
                <w:kern w:val="0"/>
                <w:sz w:val="24"/>
              </w:rPr>
              <w:br w:type="textWrapping"/>
            </w:r>
            <w:r>
              <w:rPr>
                <w:rFonts w:hint="eastAsia" w:ascii="仿宋" w:hAnsi="仿宋" w:eastAsia="仿宋"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宁波巨隆机械股份有限公司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0574-27877175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自行车配件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20亿</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cs="宋体"/>
                <w:b/>
                <w:bCs/>
                <w:sz w:val="24"/>
              </w:rPr>
              <w:t>钢材料表面防腐处理工艺改进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w:t>
            </w:r>
          </w:p>
          <w:p>
            <w:pPr>
              <w:ind w:firstLine="0" w:firstLineChars="0"/>
              <w:jc w:val="center"/>
              <w:rPr>
                <w:rFonts w:ascii="仿宋" w:hAnsi="仿宋" w:eastAsia="仿宋" w:cs="宋体"/>
                <w:kern w:val="0"/>
                <w:sz w:val="24"/>
              </w:rPr>
            </w:pPr>
            <w:r>
              <w:rPr>
                <w:rFonts w:hint="eastAsia" w:ascii="仿宋" w:hAnsi="仿宋" w:eastAsia="仿宋"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sym w:font="Wingdings" w:char="F0FE"/>
            </w:r>
            <w:r>
              <w:rPr>
                <w:rFonts w:hint="eastAsia" w:ascii="仿宋" w:hAnsi="仿宋" w:eastAsia="仿宋" w:cs="宋体"/>
                <w:sz w:val="24"/>
              </w:rPr>
              <w:t>技术研发（关键、核心技术）</w:t>
            </w:r>
          </w:p>
          <w:p>
            <w:pPr>
              <w:ind w:firstLine="0" w:firstLineChars="0"/>
              <w:rPr>
                <w:rFonts w:ascii="仿宋" w:hAnsi="仿宋" w:eastAsia="仿宋" w:cs="宋体"/>
                <w:sz w:val="24"/>
              </w:rPr>
            </w:pPr>
            <w:r>
              <w:rPr>
                <w:rFonts w:hint="eastAsia" w:ascii="仿宋" w:hAnsi="仿宋" w:eastAsia="仿宋" w:cs="宋体"/>
                <w:sz w:val="24"/>
              </w:rPr>
              <w:t>□产品研发（产品升级、新产品研发）</w:t>
            </w:r>
          </w:p>
          <w:p>
            <w:pPr>
              <w:ind w:firstLine="0" w:firstLineChars="0"/>
              <w:rPr>
                <w:rFonts w:ascii="仿宋" w:hAnsi="仿宋" w:eastAsia="仿宋" w:cs="宋体"/>
                <w:sz w:val="24"/>
              </w:rPr>
            </w:pPr>
            <w:r>
              <w:rPr>
                <w:rFonts w:hint="eastAsia" w:ascii="仿宋" w:hAnsi="仿宋" w:eastAsia="仿宋" w:cs="宋体"/>
                <w:sz w:val="24"/>
              </w:rPr>
              <w:t>□技术改造（设备、研发生产条件）</w:t>
            </w:r>
          </w:p>
          <w:p>
            <w:pPr>
              <w:ind w:firstLine="0" w:firstLineChars="0"/>
              <w:rPr>
                <w:rFonts w:ascii="仿宋" w:hAnsi="仿宋" w:eastAsia="仿宋" w:cs="宋体"/>
                <w:kern w:val="0"/>
                <w:sz w:val="24"/>
              </w:rPr>
            </w:pPr>
            <w:r>
              <w:rPr>
                <w:rFonts w:hint="eastAsia" w:ascii="仿宋" w:hAnsi="仿宋" w:eastAsia="仿宋"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p>
          <w:p>
            <w:pPr>
              <w:spacing w:line="240" w:lineRule="atLeast"/>
              <w:ind w:firstLine="422" w:firstLineChars="176"/>
              <w:rPr>
                <w:rFonts w:ascii="仿宋" w:hAnsi="仿宋" w:eastAsia="仿宋"/>
                <w:color w:val="FF0000"/>
                <w:sz w:val="24"/>
              </w:rPr>
            </w:pPr>
            <w:r>
              <w:rPr>
                <w:rFonts w:ascii="仿宋" w:hAnsi="仿宋" w:eastAsia="仿宋"/>
                <w:sz w:val="24"/>
              </w:rPr>
              <w:t>本公司主营自行车配件（脚踏、手把碗、中轴），现目前有些零部件是以10#、20#钢为原材料，不同部件在通过各类工艺加工后，存放几天会出现锈斑，导致回工重做，产品可能会报废，延误工期。</w:t>
            </w:r>
          </w:p>
          <w:p>
            <w:pPr>
              <w:ind w:firstLine="0" w:firstLineChars="0"/>
              <w:rPr>
                <w:rFonts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（包括主要技术、条件、成熟度、成本等指标）</w:t>
            </w:r>
          </w:p>
          <w:p>
            <w:pPr>
              <w:ind w:firstLine="0" w:firstLineChars="0"/>
              <w:rPr>
                <w:rFonts w:ascii="仿宋" w:hAnsi="仿宋" w:eastAsia="仿宋" w:cs="宋体"/>
                <w:sz w:val="24"/>
              </w:rPr>
            </w:pPr>
          </w:p>
          <w:p>
            <w:pPr>
              <w:ind w:firstLine="0" w:firstLineChars="0"/>
              <w:rPr>
                <w:rFonts w:ascii="仿宋" w:hAnsi="仿宋" w:eastAsia="仿宋" w:cs="宋体"/>
                <w:sz w:val="24"/>
              </w:rPr>
            </w:pPr>
            <w:r>
              <w:rPr>
                <w:rFonts w:ascii="仿宋" w:hAnsi="仿宋" w:eastAsia="仿宋"/>
                <w:sz w:val="24"/>
              </w:rPr>
              <w:t>寻求表面防腐新工艺解决方案，以提高产品质量，降低生产成本。</w:t>
            </w:r>
          </w:p>
          <w:p>
            <w:pPr>
              <w:ind w:firstLine="0" w:firstLineChars="0"/>
              <w:rPr>
                <w:rFonts w:ascii="仿宋" w:hAnsi="仿宋" w:eastAsia="仿宋" w:cs="宋体"/>
                <w:sz w:val="24"/>
              </w:rPr>
            </w:pPr>
          </w:p>
          <w:p>
            <w:pPr>
              <w:spacing w:line="240" w:lineRule="atLeast"/>
              <w:ind w:firstLine="480"/>
              <w:rPr>
                <w:rFonts w:ascii="仿宋" w:hAnsi="仿宋" w:eastAsia="仿宋"/>
                <w:sz w:val="24"/>
              </w:rPr>
            </w:pPr>
            <w:r>
              <w:rPr>
                <w:rFonts w:hint="eastAsia" w:ascii="仿宋" w:hAnsi="仿宋" w:eastAsia="仿宋"/>
                <w:sz w:val="24"/>
              </w:rPr>
              <w:t>耐盐雾测试</w:t>
            </w: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现有</w:t>
            </w:r>
          </w:p>
          <w:p>
            <w:pPr>
              <w:ind w:firstLine="0" w:firstLineChars="0"/>
              <w:jc w:val="center"/>
              <w:rPr>
                <w:rFonts w:ascii="仿宋" w:hAnsi="仿宋" w:eastAsia="仿宋" w:cs="宋体"/>
                <w:kern w:val="0"/>
                <w:sz w:val="24"/>
              </w:rPr>
            </w:pPr>
            <w:r>
              <w:rPr>
                <w:rFonts w:hint="eastAsia" w:ascii="仿宋" w:hAnsi="仿宋" w:eastAsia="仿宋" w:cs="宋体"/>
                <w:kern w:val="0"/>
                <w:sz w:val="24"/>
              </w:rPr>
              <w:t>基础</w:t>
            </w:r>
          </w:p>
          <w:p>
            <w:pPr>
              <w:ind w:firstLine="0" w:firstLineChars="0"/>
              <w:jc w:val="center"/>
              <w:rPr>
                <w:rFonts w:ascii="仿宋" w:hAnsi="仿宋" w:eastAsia="仿宋" w:cs="宋体"/>
                <w:kern w:val="0"/>
                <w:sz w:val="24"/>
              </w:rPr>
            </w:pPr>
            <w:r>
              <w:rPr>
                <w:rFonts w:hint="eastAsia" w:ascii="仿宋" w:hAnsi="仿宋" w:eastAsia="仿宋"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（企业已经开展的工作、所处阶段、投入资金和人力、仪器设备、生产条件等）</w:t>
            </w:r>
          </w:p>
          <w:p>
            <w:pPr>
              <w:ind w:firstLine="0" w:firstLineChars="0"/>
              <w:rPr>
                <w:rFonts w:ascii="仿宋" w:hAnsi="仿宋" w:eastAsia="仿宋" w:cs="宋体"/>
                <w:kern w:val="0"/>
                <w:sz w:val="24"/>
              </w:rPr>
            </w:pPr>
          </w:p>
          <w:p>
            <w:pPr>
              <w:spacing w:line="240" w:lineRule="atLeast"/>
              <w:ind w:firstLine="422" w:firstLineChars="176"/>
              <w:rPr>
                <w:rFonts w:ascii="仿宋" w:hAnsi="仿宋" w:eastAsia="仿宋"/>
                <w:color w:val="FF0000"/>
                <w:sz w:val="24"/>
              </w:rPr>
            </w:pPr>
            <w:r>
              <w:rPr>
                <w:rFonts w:ascii="仿宋" w:hAnsi="仿宋" w:eastAsia="仿宋"/>
                <w:sz w:val="24"/>
              </w:rPr>
              <w:t>现在我司用了一些表面防腐处理工艺方法，但都存在一些问题；1、表面发黑处理时有时会发红，导致盐雾试验不达标。2、ED处理方法（ED层厚度因缺乏检具无法检测,特别是牙纹处的厚度问题）3、通过达克罗处理的膜层厚度仅为4-8μm，但其防腐效果却是传统电镀锌、热镀锌或涂料涂覆法的7-10倍以上，但是会降低母材表面的硬度。</w:t>
            </w:r>
          </w:p>
          <w:p>
            <w:pPr>
              <w:ind w:firstLine="0" w:firstLineChars="0"/>
              <w:rPr>
                <w:rFonts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简要</w:t>
            </w:r>
          </w:p>
          <w:p>
            <w:pPr>
              <w:ind w:firstLine="0" w:firstLineChars="0"/>
              <w:jc w:val="center"/>
              <w:rPr>
                <w:rFonts w:ascii="仿宋" w:hAnsi="仿宋" w:eastAsia="仿宋" w:cs="宋体"/>
                <w:kern w:val="0"/>
                <w:sz w:val="24"/>
              </w:rPr>
            </w:pPr>
            <w:r>
              <w:rPr>
                <w:rFonts w:hint="eastAsia" w:ascii="仿宋" w:hAnsi="仿宋" w:eastAsia="仿宋"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（希望与哪类高校、科研院所开展产学研合作，共建创新载体，以及对专家及团队所属领域和水平的要求）</w:t>
            </w:r>
          </w:p>
          <w:p>
            <w:pPr>
              <w:ind w:firstLine="0" w:firstLineChars="0"/>
              <w:rPr>
                <w:rFonts w:ascii="仿宋" w:hAnsi="仿宋" w:eastAsia="仿宋" w:cs="宋体"/>
                <w:sz w:val="24"/>
              </w:rPr>
            </w:pPr>
            <w:r>
              <w:rPr>
                <w:rFonts w:hint="eastAsia" w:ascii="仿宋" w:hAnsi="仿宋" w:eastAsia="仿宋" w:cs="宋体"/>
                <w:sz w:val="24"/>
              </w:rPr>
              <w:t>计划支付技术转让（合作）费面谈</w:t>
            </w:r>
          </w:p>
          <w:p>
            <w:pPr>
              <w:ind w:firstLine="0" w:firstLineChars="0"/>
              <w:rPr>
                <w:rFonts w:ascii="仿宋" w:hAnsi="仿宋" w:eastAsia="仿宋" w:cs="宋体"/>
                <w:sz w:val="24"/>
              </w:rPr>
            </w:pPr>
          </w:p>
          <w:p>
            <w:pPr>
              <w:ind w:firstLine="0" w:firstLineChars="0"/>
              <w:rPr>
                <w:rFonts w:ascii="仿宋" w:hAnsi="仿宋" w:eastAsia="仿宋" w:cs="宋体"/>
                <w:sz w:val="24"/>
              </w:rPr>
            </w:pPr>
          </w:p>
          <w:p>
            <w:pPr>
              <w:ind w:firstLine="0" w:firstLineChars="0"/>
              <w:rPr>
                <w:rFonts w:ascii="仿宋" w:hAnsi="仿宋" w:eastAsia="仿宋" w:cs="宋体"/>
                <w:sz w:val="24"/>
              </w:rPr>
            </w:pP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合作</w:t>
            </w:r>
          </w:p>
          <w:p>
            <w:pPr>
              <w:ind w:firstLine="0" w:firstLineChars="0"/>
              <w:jc w:val="center"/>
              <w:rPr>
                <w:rFonts w:ascii="仿宋" w:hAnsi="仿宋" w:eastAsia="仿宋" w:cs="宋体"/>
                <w:kern w:val="0"/>
                <w:sz w:val="24"/>
              </w:rPr>
            </w:pPr>
            <w:r>
              <w:rPr>
                <w:rFonts w:hint="eastAsia" w:ascii="仿宋" w:hAnsi="仿宋" w:eastAsia="仿宋"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 xml:space="preserve"> □技术转让    □技术入股   </w:t>
            </w:r>
            <w:r>
              <w:rPr>
                <w:rFonts w:hint="eastAsia" w:ascii="仿宋" w:hAnsi="仿宋" w:eastAsia="仿宋" w:cs="宋体"/>
                <w:sz w:val="24"/>
              </w:rPr>
              <w:sym w:font="Wingdings" w:char="F0FE"/>
            </w:r>
            <w:r>
              <w:rPr>
                <w:rFonts w:hint="eastAsia" w:ascii="仿宋" w:hAnsi="仿宋" w:eastAsia="仿宋" w:cs="宋体"/>
                <w:sz w:val="24"/>
              </w:rPr>
              <w:t xml:space="preserve">联合开发   </w:t>
            </w:r>
            <w:r>
              <w:rPr>
                <w:rFonts w:hint="eastAsia" w:ascii="仿宋" w:hAnsi="仿宋" w:eastAsia="仿宋" w:cs="宋体"/>
                <w:sz w:val="24"/>
              </w:rPr>
              <w:sym w:font="Wingdings" w:char="F0FE"/>
            </w:r>
            <w:r>
              <w:rPr>
                <w:rFonts w:hint="eastAsia" w:ascii="仿宋" w:hAnsi="仿宋" w:eastAsia="仿宋" w:cs="宋体"/>
                <w:sz w:val="24"/>
              </w:rPr>
              <w:t xml:space="preserve">委托研发 </w:t>
            </w:r>
          </w:p>
          <w:p>
            <w:pPr>
              <w:ind w:firstLine="0" w:firstLineChars="0"/>
              <w:rPr>
                <w:rFonts w:ascii="仿宋" w:hAnsi="仿宋" w:eastAsia="仿宋" w:cs="宋体"/>
                <w:sz w:val="24"/>
              </w:rPr>
            </w:pPr>
            <w:r>
              <w:rPr>
                <w:rFonts w:hint="eastAsia" w:ascii="仿宋" w:hAnsi="仿宋" w:eastAsia="仿宋"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 w:hAnsi="仿宋" w:eastAsia="仿宋" w:cs="宋体"/>
                <w:sz w:val="24"/>
                <w:szCs w:val="24"/>
              </w:rPr>
            </w:pPr>
            <w:r>
              <w:rPr>
                <w:rFonts w:hint="eastAsia" w:ascii="仿宋" w:hAnsi="仿宋" w:eastAsia="仿宋" w:cs="宋体"/>
                <w:sz w:val="24"/>
                <w:szCs w:val="24"/>
              </w:rPr>
              <w:t xml:space="preserve">□技术转移  □研发费用加计扣除  □知识产权  □科技金融 </w:t>
            </w:r>
          </w:p>
          <w:p>
            <w:pPr>
              <w:pStyle w:val="17"/>
              <w:ind w:firstLine="0" w:firstLineChars="0"/>
              <w:jc w:val="left"/>
              <w:rPr>
                <w:rFonts w:ascii="仿宋" w:hAnsi="仿宋" w:eastAsia="仿宋"/>
                <w:sz w:val="24"/>
                <w:szCs w:val="24"/>
              </w:rPr>
            </w:pPr>
            <w:r>
              <w:rPr>
                <w:rFonts w:hint="eastAsia" w:ascii="仿宋" w:hAnsi="仿宋" w:eastAsia="仿宋" w:cs="宋体"/>
                <w:sz w:val="24"/>
                <w:szCs w:val="24"/>
              </w:rPr>
              <w:t xml:space="preserve">□检验检测  □质量体系  </w:t>
            </w:r>
            <w:r>
              <w:rPr>
                <w:rFonts w:hint="eastAsia" w:ascii="仿宋" w:hAnsi="仿宋" w:eastAsia="仿宋"/>
                <w:sz w:val="24"/>
                <w:szCs w:val="24"/>
              </w:rPr>
              <w:t xml:space="preserve">□行业政策   □科技政策  □招标采购 </w:t>
            </w:r>
          </w:p>
          <w:p>
            <w:pPr>
              <w:pStyle w:val="17"/>
              <w:ind w:firstLine="0" w:firstLineChars="0"/>
              <w:jc w:val="left"/>
              <w:rPr>
                <w:rFonts w:ascii="仿宋" w:hAnsi="仿宋" w:eastAsia="仿宋" w:cs="宋体"/>
                <w:sz w:val="24"/>
                <w:szCs w:val="24"/>
              </w:rPr>
            </w:pPr>
            <w:r>
              <w:rPr>
                <w:rFonts w:hint="eastAsia" w:ascii="仿宋" w:hAnsi="仿宋" w:eastAsia="仿宋"/>
                <w:sz w:val="24"/>
                <w:szCs w:val="24"/>
              </w:rPr>
              <w:t>□产品/服务市场占有率分析  □市场前景分析  □企业发展战略咨询           □其他</w:t>
            </w:r>
            <w:r>
              <w:rPr>
                <w:rFonts w:hint="eastAsia" w:ascii="仿宋" w:hAnsi="仿宋" w:eastAsia="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同意公开</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r>
              <w:rPr>
                <w:rFonts w:hint="eastAsia" w:ascii="仿宋" w:hAnsi="仿宋" w:eastAsia="仿宋" w:cs="宋体"/>
                <w:sz w:val="24"/>
              </w:rPr>
              <w:t xml:space="preserve"> □否</w:t>
            </w:r>
          </w:p>
          <w:p>
            <w:pPr>
              <w:ind w:firstLine="0" w:firstLineChars="0"/>
              <w:rPr>
                <w:rFonts w:ascii="仿宋" w:hAnsi="仿宋" w:eastAsia="仿宋" w:cs="宋体"/>
                <w:sz w:val="24"/>
                <w:u w:val="single"/>
              </w:rPr>
            </w:pPr>
            <w:r>
              <w:rPr>
                <w:rFonts w:hint="eastAsia" w:ascii="仿宋" w:hAnsi="仿宋" w:eastAsia="仿宋" w:cs="宋体"/>
                <w:sz w:val="24"/>
              </w:rPr>
              <w:t xml:space="preserve"> □</w:t>
            </w:r>
            <w:r>
              <w:rPr>
                <w:rFonts w:hint="eastAsia" w:ascii="仿宋" w:hAnsi="仿宋" w:eastAsia="仿宋" w:cs="宋体"/>
                <w:kern w:val="0"/>
                <w:sz w:val="24"/>
              </w:rPr>
              <w:t>部分公开(说明）</w:t>
            </w:r>
            <w:r>
              <w:rPr>
                <w:rFonts w:hint="eastAsia" w:ascii="仿宋" w:hAnsi="仿宋" w:eastAsia="仿宋"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同意接受</w:t>
            </w:r>
          </w:p>
          <w:p>
            <w:pPr>
              <w:ind w:firstLine="0" w:firstLineChars="0"/>
              <w:jc w:val="center"/>
              <w:rPr>
                <w:rFonts w:ascii="仿宋" w:hAnsi="仿宋" w:eastAsia="仿宋" w:cs="宋体"/>
                <w:kern w:val="0"/>
                <w:sz w:val="24"/>
              </w:rPr>
            </w:pPr>
            <w:r>
              <w:rPr>
                <w:rFonts w:hint="eastAsia" w:ascii="仿宋" w:hAnsi="仿宋" w:eastAsia="仿宋"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sym w:font="Wingdings" w:char="F0FE"/>
            </w:r>
            <w:r>
              <w:rPr>
                <w:rFonts w:hint="eastAsia" w:ascii="仿宋" w:hAnsi="仿宋" w:eastAsia="仿宋" w:cs="宋体"/>
                <w:kern w:val="0"/>
                <w:sz w:val="24"/>
              </w:rPr>
              <w:t>是</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kern w:val="0"/>
                <w:sz w:val="24"/>
              </w:rPr>
              <w:t>是，金额</w:t>
            </w:r>
            <w:r>
              <w:rPr>
                <w:rFonts w:hint="eastAsia" w:ascii="仿宋" w:hAnsi="仿宋" w:eastAsia="仿宋" w:cs="宋体"/>
                <w:sz w:val="24"/>
                <w:u w:val="single"/>
              </w:rPr>
              <w:t xml:space="preserve">              </w:t>
            </w:r>
            <w:r>
              <w:rPr>
                <w:rFonts w:hint="eastAsia" w:ascii="仿宋" w:hAnsi="仿宋" w:eastAsia="仿宋" w:cs="宋体"/>
                <w:sz w:val="24"/>
              </w:rPr>
              <w:t>万元。</w:t>
            </w:r>
            <w:r>
              <w:rPr>
                <w:rFonts w:hint="eastAsia" w:ascii="仿宋" w:hAnsi="仿宋" w:eastAsia="仿宋" w:cs="宋体"/>
                <w:kern w:val="0"/>
                <w:sz w:val="24"/>
              </w:rPr>
              <w:t>（奖金仅用作奖励现场参赛者，不作为技术转让、技术许可或其他独占性合作的前提条件）</w:t>
            </w:r>
          </w:p>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kern w:val="0"/>
                <w:sz w:val="24"/>
              </w:rPr>
              <w:t>否</w:t>
            </w:r>
          </w:p>
          <w:p>
            <w:pPr>
              <w:ind w:firstLine="0" w:firstLineChars="0"/>
              <w:rPr>
                <w:rFonts w:ascii="仿宋" w:hAnsi="仿宋" w:eastAsia="仿宋" w:cs="宋体"/>
                <w:kern w:val="0"/>
                <w:sz w:val="24"/>
              </w:rPr>
            </w:pPr>
            <w:r>
              <w:rPr>
                <w:rFonts w:hint="eastAsia" w:ascii="仿宋" w:hAnsi="仿宋" w:eastAsia="仿宋" w:cs="宋体"/>
                <w:kern w:val="0"/>
                <w:sz w:val="24"/>
              </w:rPr>
              <w:br w:type="textWrapping"/>
            </w:r>
            <w:r>
              <w:rPr>
                <w:rFonts w:hint="eastAsia" w:ascii="仿宋" w:hAnsi="仿宋" w:eastAsia="仿宋"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宁波巨隆机械股份有限公司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0574-27877175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自行车配件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20亿</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b/>
                <w:sz w:val="24"/>
              </w:rPr>
              <w:t>中轴四方面测试断裂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p>
          <w:p>
            <w:pPr>
              <w:ind w:firstLine="0" w:firstLineChars="0"/>
              <w:rPr>
                <w:rFonts w:cs="宋体"/>
                <w:kern w:val="0"/>
                <w:sz w:val="24"/>
              </w:rPr>
            </w:pPr>
            <w:r>
              <w:rPr>
                <w:rFonts w:hint="eastAsia" w:cs="宋体"/>
                <w:kern w:val="0"/>
                <w:sz w:val="24"/>
              </w:rPr>
              <w:t>现行自行车中轴会断裂，欲寻找一种方法，使得不断裂</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p>
          <w:p>
            <w:pPr>
              <w:spacing w:line="240" w:lineRule="atLeast"/>
              <w:ind w:firstLine="0" w:firstLineChars="0"/>
              <w:rPr>
                <w:rFonts w:ascii="仿宋" w:hAnsi="仿宋" w:eastAsia="仿宋"/>
                <w:sz w:val="24"/>
              </w:rPr>
            </w:pPr>
            <w:r>
              <w:rPr>
                <w:rFonts w:hint="eastAsia" w:ascii="仿宋" w:hAnsi="仿宋" w:eastAsia="仿宋"/>
                <w:sz w:val="24"/>
              </w:rPr>
              <w:t>行业标准，疲劳测试，受力1800N，角度30度，往复5万次，要求不断裂</w:t>
            </w:r>
          </w:p>
          <w:p>
            <w:pPr>
              <w:spacing w:line="240" w:lineRule="atLeast"/>
              <w:ind w:firstLine="0" w:firstLineChars="0"/>
              <w:rPr>
                <w:rFonts w:ascii="仿宋" w:hAnsi="仿宋" w:eastAsia="仿宋"/>
                <w:sz w:val="24"/>
              </w:rPr>
            </w:pPr>
            <w:r>
              <w:rPr>
                <w:rFonts w:hint="eastAsia" w:ascii="仿宋" w:hAnsi="仿宋" w:eastAsia="仿宋"/>
                <w:sz w:val="24"/>
              </w:rPr>
              <w:t>四方尺寸不能更改，内孔牙纹不能更改</w:t>
            </w:r>
          </w:p>
          <w:p>
            <w:pPr>
              <w:spacing w:line="240" w:lineRule="atLeast"/>
              <w:ind w:firstLine="0" w:firstLineChars="0"/>
              <w:rPr>
                <w:rFonts w:cs="宋体"/>
                <w:sz w:val="24"/>
              </w:rPr>
            </w:pPr>
            <w:r>
              <w:rPr>
                <w:rFonts w:hint="eastAsia" w:ascii="仿宋" w:hAnsi="仿宋" w:eastAsia="仿宋"/>
                <w:sz w:val="24"/>
              </w:rPr>
              <w:t>解决四方面断裂的问题，满足行业测试标准，可以获得更多的市场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spacing w:line="240" w:lineRule="atLeast"/>
              <w:ind w:firstLine="0" w:firstLineChars="0"/>
              <w:rPr>
                <w:rFonts w:ascii="仿宋" w:hAnsi="仿宋" w:eastAsia="仿宋"/>
                <w:sz w:val="24"/>
              </w:rPr>
            </w:pPr>
            <w:r>
              <w:rPr>
                <w:rFonts w:hint="eastAsia" w:ascii="仿宋" w:hAnsi="仿宋" w:eastAsia="仿宋"/>
                <w:sz w:val="24"/>
              </w:rPr>
              <w:t>目前我司中轴，材料10B21,表面硬度HRC52-58，渗层0.35-0.45，按标准测试2万次左右四方面断裂。</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计划支付技术转让（合作）费面谈</w:t>
            </w: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宁波色母粒有限公司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0575-27877175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4亿</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8"/>
                <w:szCs w:val="28"/>
              </w:rPr>
            </w:pPr>
            <w:r>
              <w:rPr>
                <w:rFonts w:hint="eastAsia" w:ascii="宋体" w:hAnsi="宋体"/>
                <w:b/>
                <w:sz w:val="28"/>
                <w:szCs w:val="28"/>
              </w:rPr>
              <w:t>高黑高亮色母粒制备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360" w:firstLineChars="150"/>
              <w:rPr>
                <w:rFonts w:cs="宋体"/>
                <w:sz w:val="24"/>
              </w:rPr>
            </w:pPr>
            <w:r>
              <w:rPr>
                <w:rFonts w:hint="eastAsia" w:cs="宋体"/>
                <w:sz w:val="24"/>
              </w:rPr>
              <w:t>高色素炭黑分散技术一直是困扰我司黑色母粒制备提升的难题，目前这种高档次的工程塑料黑色母粒制备技术也只是国外个别几家企业垄断。</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p>
          <w:p>
            <w:pPr>
              <w:ind w:firstLine="240" w:firstLineChars="100"/>
              <w:rPr>
                <w:rFonts w:cs="宋体"/>
                <w:sz w:val="24"/>
              </w:rPr>
            </w:pPr>
            <w:r>
              <w:rPr>
                <w:rFonts w:hint="eastAsia" w:cs="宋体"/>
                <w:sz w:val="24"/>
              </w:rPr>
              <w:t>（1）制备高浓度高色素炭黑（含量在40%以上）的色母粒制备技术方案；</w:t>
            </w:r>
          </w:p>
          <w:p>
            <w:pPr>
              <w:ind w:firstLine="240" w:firstLineChars="100"/>
              <w:rPr>
                <w:rFonts w:cs="宋体"/>
                <w:sz w:val="24"/>
              </w:rPr>
            </w:pPr>
            <w:r>
              <w:rPr>
                <w:rFonts w:hint="eastAsia" w:cs="宋体"/>
                <w:sz w:val="24"/>
              </w:rPr>
              <w:t>（2）制备具有一定性价比的高黑高亮工程塑料（如AS、PC等）色母粒制备的设备。</w:t>
            </w:r>
          </w:p>
          <w:p>
            <w:pPr>
              <w:ind w:firstLine="0" w:firstLineChars="0"/>
              <w:rPr>
                <w:rFonts w:cs="宋体"/>
                <w:sz w:val="24"/>
              </w:rPr>
            </w:pPr>
            <w:r>
              <w:rPr>
                <w:rFonts w:hint="eastAsia" w:cs="宋体"/>
                <w:sz w:val="24"/>
              </w:rPr>
              <w:t>技术指标：</w:t>
            </w:r>
          </w:p>
          <w:p>
            <w:pPr>
              <w:spacing w:line="240" w:lineRule="atLeast"/>
              <w:ind w:firstLine="240" w:firstLineChars="100"/>
              <w:rPr>
                <w:rFonts w:cs="宋体"/>
                <w:sz w:val="24"/>
              </w:rPr>
            </w:pPr>
            <w:r>
              <w:rPr>
                <w:rFonts w:hint="eastAsia" w:cs="宋体"/>
                <w:sz w:val="24"/>
              </w:rPr>
              <w:t>（1）要求能达到色母粒中高色素炭黑浓度在40%以上；</w:t>
            </w:r>
          </w:p>
          <w:p>
            <w:pPr>
              <w:spacing w:line="240" w:lineRule="atLeast"/>
              <w:ind w:firstLine="240" w:firstLineChars="100"/>
              <w:rPr>
                <w:rFonts w:cs="宋体"/>
                <w:sz w:val="24"/>
              </w:rPr>
            </w:pPr>
            <w:r>
              <w:rPr>
                <w:rFonts w:hint="eastAsia" w:cs="宋体"/>
                <w:sz w:val="24"/>
              </w:rPr>
              <w:t>（2）主要针对工程塑料（如AS、PC等）；</w:t>
            </w:r>
          </w:p>
          <w:p>
            <w:pPr>
              <w:spacing w:line="240" w:lineRule="atLeast"/>
              <w:ind w:firstLine="240" w:firstLineChars="100"/>
              <w:rPr>
                <w:rFonts w:cs="宋体"/>
                <w:sz w:val="24"/>
              </w:rPr>
            </w:pPr>
            <w:r>
              <w:rPr>
                <w:rFonts w:hint="eastAsia" w:cs="宋体"/>
                <w:sz w:val="24"/>
              </w:rPr>
              <w:t>（3）挤出膜片（长200mmX宽200mmX厚度0.05mm）表面无晶点，透视看无炭黑凝聚颗粒。</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（企业已经开展的工作、所处阶段、投入资金和人力、仪器设备、生产条件等）</w:t>
            </w:r>
          </w:p>
          <w:p>
            <w:pPr>
              <w:ind w:firstLine="0" w:firstLineChars="0"/>
              <w:rPr>
                <w:rFonts w:cs="宋体"/>
                <w:sz w:val="24"/>
              </w:rPr>
            </w:pPr>
          </w:p>
          <w:p>
            <w:pPr>
              <w:spacing w:line="240" w:lineRule="atLeast"/>
              <w:ind w:firstLine="360" w:firstLineChars="150"/>
              <w:rPr>
                <w:rFonts w:cs="宋体"/>
                <w:sz w:val="24"/>
              </w:rPr>
            </w:pPr>
            <w:r>
              <w:rPr>
                <w:rFonts w:hint="eastAsia" w:cs="宋体"/>
                <w:sz w:val="24"/>
              </w:rPr>
              <w:t>目前能开发的高色素炭黑母粒浓度一般只能做到30%以下，在薄膜上观察基本无色点凝聚，表面基本无晶点。</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简要</w:t>
            </w:r>
          </w:p>
          <w:p>
            <w:pPr>
              <w:ind w:firstLine="0" w:firstLineChars="0"/>
              <w:jc w:val="center"/>
              <w:rPr>
                <w:rFonts w:ascii="仿宋" w:hAnsi="仿宋" w:eastAsia="仿宋" w:cs="宋体"/>
                <w:kern w:val="0"/>
                <w:sz w:val="24"/>
              </w:rPr>
            </w:pPr>
            <w:r>
              <w:rPr>
                <w:rFonts w:hint="eastAsia" w:ascii="仿宋" w:hAnsi="仿宋" w:eastAsia="仿宋"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（希望与哪类高校、科研院所开展产学研合作，共建创新载体，以及对专家及团队所属领域和水平的要求）</w:t>
            </w:r>
          </w:p>
          <w:p>
            <w:pPr>
              <w:ind w:firstLine="0" w:firstLineChars="0"/>
              <w:rPr>
                <w:rFonts w:ascii="仿宋" w:hAnsi="仿宋" w:eastAsia="仿宋" w:cs="宋体"/>
                <w:sz w:val="24"/>
              </w:rPr>
            </w:pPr>
            <w:r>
              <w:rPr>
                <w:rFonts w:hint="eastAsia" w:ascii="仿宋" w:hAnsi="仿宋" w:eastAsia="仿宋" w:cs="宋体"/>
                <w:sz w:val="24"/>
              </w:rPr>
              <w:t>计划支付技术转让（合作）费面谈</w:t>
            </w:r>
          </w:p>
          <w:p>
            <w:pPr>
              <w:ind w:firstLine="0" w:firstLineChars="0"/>
              <w:rPr>
                <w:rFonts w:ascii="仿宋" w:hAnsi="仿宋" w:eastAsia="仿宋" w:cs="宋体"/>
                <w:sz w:val="24"/>
              </w:rPr>
            </w:pPr>
          </w:p>
          <w:p>
            <w:pPr>
              <w:ind w:firstLine="0" w:firstLineChars="0"/>
              <w:rPr>
                <w:rFonts w:ascii="仿宋" w:hAnsi="仿宋" w:eastAsia="仿宋" w:cs="宋体"/>
                <w:sz w:val="24"/>
              </w:rPr>
            </w:pP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宁波色母粒有限公司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鄞州</w:t>
            </w:r>
          </w:p>
        </w:tc>
        <w:tc>
          <w:tcPr>
            <w:tcW w:w="1341" w:type="dxa"/>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4亿</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b/>
                <w:sz w:val="24"/>
              </w:rPr>
              <w:t>高浓度有机颜料分散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w:t>
            </w:r>
          </w:p>
          <w:p>
            <w:pPr>
              <w:ind w:firstLine="0" w:firstLineChars="0"/>
              <w:jc w:val="center"/>
              <w:rPr>
                <w:rFonts w:ascii="仿宋" w:hAnsi="仿宋" w:eastAsia="仿宋" w:cs="宋体"/>
                <w:kern w:val="0"/>
                <w:sz w:val="24"/>
              </w:rPr>
            </w:pPr>
            <w:r>
              <w:rPr>
                <w:rFonts w:hint="eastAsia" w:ascii="仿宋" w:hAnsi="仿宋" w:eastAsia="仿宋"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□技术研发（关键、核心技术）</w:t>
            </w:r>
          </w:p>
          <w:p>
            <w:pPr>
              <w:ind w:firstLine="0" w:firstLineChars="0"/>
              <w:rPr>
                <w:rFonts w:ascii="仿宋" w:hAnsi="仿宋" w:eastAsia="仿宋" w:cs="宋体"/>
                <w:sz w:val="24"/>
              </w:rPr>
            </w:pPr>
            <w:r>
              <w:rPr>
                <w:rFonts w:hint="eastAsia" w:ascii="仿宋" w:hAnsi="仿宋" w:eastAsia="仿宋" w:cs="宋体"/>
                <w:sz w:val="24"/>
              </w:rPr>
              <w:sym w:font="Wingdings" w:char="F0FE"/>
            </w:r>
            <w:r>
              <w:rPr>
                <w:rFonts w:hint="eastAsia" w:ascii="仿宋" w:hAnsi="仿宋" w:eastAsia="仿宋" w:cs="宋体"/>
                <w:sz w:val="24"/>
              </w:rPr>
              <w:t>产品研发（产品升级、新产品研发）</w:t>
            </w:r>
          </w:p>
          <w:p>
            <w:pPr>
              <w:ind w:firstLine="0" w:firstLineChars="0"/>
              <w:rPr>
                <w:rFonts w:ascii="仿宋" w:hAnsi="仿宋" w:eastAsia="仿宋" w:cs="宋体"/>
                <w:sz w:val="24"/>
              </w:rPr>
            </w:pPr>
            <w:r>
              <w:rPr>
                <w:rFonts w:hint="eastAsia" w:ascii="仿宋" w:hAnsi="仿宋" w:eastAsia="仿宋" w:cs="宋体"/>
                <w:sz w:val="24"/>
              </w:rPr>
              <w:t>□技术改造（设备、研发生产条件）</w:t>
            </w:r>
          </w:p>
          <w:p>
            <w:pPr>
              <w:ind w:firstLine="0" w:firstLineChars="0"/>
              <w:rPr>
                <w:rFonts w:ascii="仿宋" w:hAnsi="仿宋" w:eastAsia="仿宋" w:cs="宋体"/>
                <w:kern w:val="0"/>
                <w:sz w:val="24"/>
              </w:rPr>
            </w:pPr>
            <w:r>
              <w:rPr>
                <w:rFonts w:hint="eastAsia" w:ascii="仿宋" w:hAnsi="仿宋" w:eastAsia="仿宋"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p>
          <w:p>
            <w:pPr>
              <w:spacing w:line="240" w:lineRule="atLeast"/>
              <w:ind w:firstLine="360" w:firstLineChars="150"/>
              <w:rPr>
                <w:rFonts w:ascii="仿宋" w:hAnsi="仿宋" w:eastAsia="仿宋"/>
                <w:sz w:val="24"/>
              </w:rPr>
            </w:pPr>
            <w:r>
              <w:rPr>
                <w:rFonts w:hint="eastAsia" w:ascii="仿宋" w:hAnsi="仿宋" w:eastAsia="仿宋"/>
                <w:sz w:val="24"/>
              </w:rPr>
              <w:t>高浓度有机颜料分散技术一直是困扰我司色母粒制备技术提升的难题，目前掌握该技术应用的是国外个别几家，这一技术难题解决能突破我司色母粒颜料分散技术的瓶颈，同时对提升劳动生产率，色母粒品质稳定性非常之关键。</w:t>
            </w:r>
          </w:p>
          <w:p>
            <w:pPr>
              <w:ind w:firstLine="0" w:firstLineChars="0"/>
              <w:rPr>
                <w:rFonts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（包括主要技术、条件、成熟度、成本等指标）</w:t>
            </w:r>
          </w:p>
          <w:p>
            <w:pPr>
              <w:ind w:firstLine="0" w:firstLineChars="0"/>
              <w:rPr>
                <w:rFonts w:ascii="仿宋" w:hAnsi="仿宋" w:eastAsia="仿宋" w:cs="宋体"/>
                <w:sz w:val="24"/>
              </w:rPr>
            </w:pPr>
          </w:p>
          <w:p>
            <w:pPr>
              <w:spacing w:line="240" w:lineRule="atLeast"/>
              <w:ind w:firstLine="360" w:firstLineChars="150"/>
              <w:rPr>
                <w:rFonts w:ascii="仿宋" w:hAnsi="仿宋" w:eastAsia="仿宋"/>
                <w:sz w:val="24"/>
              </w:rPr>
            </w:pPr>
            <w:r>
              <w:rPr>
                <w:rFonts w:hint="eastAsia" w:ascii="仿宋" w:hAnsi="仿宋" w:eastAsia="仿宋"/>
                <w:sz w:val="24"/>
              </w:rPr>
              <w:t>（1）制备高浓度有机颜料（含量在40%以上）色母粒制备的技术方案；</w:t>
            </w:r>
          </w:p>
          <w:p>
            <w:pPr>
              <w:ind w:firstLine="360" w:firstLineChars="150"/>
              <w:rPr>
                <w:rFonts w:ascii="仿宋" w:hAnsi="仿宋" w:eastAsia="仿宋"/>
                <w:sz w:val="24"/>
              </w:rPr>
            </w:pPr>
            <w:r>
              <w:rPr>
                <w:rFonts w:hint="eastAsia" w:ascii="仿宋" w:hAnsi="仿宋" w:eastAsia="仿宋"/>
                <w:sz w:val="24"/>
              </w:rPr>
              <w:t>（2）制备具有一定性价比、有竞争力的高浓度有机颜料色母粒制备的设备。</w:t>
            </w:r>
          </w:p>
          <w:p>
            <w:pPr>
              <w:spacing w:line="240" w:lineRule="atLeast"/>
              <w:ind w:firstLine="480"/>
              <w:rPr>
                <w:rFonts w:ascii="仿宋" w:hAnsi="仿宋" w:eastAsia="仿宋"/>
                <w:sz w:val="24"/>
              </w:rPr>
            </w:pPr>
            <w:r>
              <w:rPr>
                <w:rFonts w:ascii="仿宋" w:hAnsi="仿宋" w:eastAsia="仿宋"/>
                <w:sz w:val="24"/>
              </w:rPr>
              <w:t>1</w:t>
            </w:r>
            <w:r>
              <w:rPr>
                <w:rFonts w:hint="eastAsia" w:ascii="仿宋" w:hAnsi="仿宋" w:eastAsia="仿宋"/>
                <w:sz w:val="24"/>
              </w:rPr>
              <w:t>、硬性指标（如：具体参数等，可根据实际情况增减条目。）</w:t>
            </w:r>
          </w:p>
          <w:p>
            <w:pPr>
              <w:spacing w:line="240" w:lineRule="atLeast"/>
              <w:ind w:firstLine="240" w:firstLineChars="100"/>
              <w:rPr>
                <w:rFonts w:ascii="仿宋" w:hAnsi="仿宋" w:eastAsia="仿宋"/>
                <w:sz w:val="24"/>
              </w:rPr>
            </w:pPr>
            <w:r>
              <w:rPr>
                <w:rFonts w:hint="eastAsia" w:ascii="仿宋" w:hAnsi="仿宋" w:eastAsia="仿宋"/>
                <w:sz w:val="24"/>
              </w:rPr>
              <w:t>（1）高浓度有机颜料含量要在40%以上；</w:t>
            </w:r>
          </w:p>
          <w:p>
            <w:pPr>
              <w:spacing w:line="240" w:lineRule="atLeast"/>
              <w:ind w:firstLine="240" w:firstLineChars="100"/>
              <w:rPr>
                <w:rFonts w:ascii="仿宋" w:hAnsi="仿宋" w:eastAsia="仿宋"/>
                <w:sz w:val="24"/>
              </w:rPr>
            </w:pPr>
            <w:r>
              <w:rPr>
                <w:rFonts w:hint="eastAsia" w:ascii="仿宋" w:hAnsi="仿宋" w:eastAsia="仿宋"/>
                <w:sz w:val="24"/>
              </w:rPr>
              <w:t>（2）挤出薄膜（长200mmX宽200mmX厚度0.025mm）表面无晶点，透视看颜料无凝聚点；</w:t>
            </w:r>
          </w:p>
          <w:p>
            <w:pPr>
              <w:spacing w:line="240" w:lineRule="atLeast"/>
              <w:ind w:firstLine="240" w:firstLineChars="100"/>
              <w:rPr>
                <w:rFonts w:ascii="仿宋" w:hAnsi="仿宋" w:eastAsia="仿宋"/>
                <w:sz w:val="24"/>
              </w:rPr>
            </w:pPr>
            <w:r>
              <w:rPr>
                <w:rFonts w:hint="eastAsia" w:ascii="仿宋" w:hAnsi="仿宋" w:eastAsia="仿宋"/>
                <w:sz w:val="24"/>
              </w:rPr>
              <w:t>（3）可以PE载体，但是要少用PE蜡，最好不用蜡。</w:t>
            </w:r>
          </w:p>
          <w:p>
            <w:pPr>
              <w:spacing w:line="240" w:lineRule="atLeast"/>
              <w:ind w:firstLine="480"/>
              <w:rPr>
                <w:rFonts w:ascii="仿宋" w:hAnsi="仿宋" w:eastAsia="仿宋"/>
                <w:sz w:val="24"/>
              </w:rPr>
            </w:pPr>
            <w:r>
              <w:rPr>
                <w:rFonts w:ascii="仿宋" w:hAnsi="仿宋" w:eastAsia="仿宋"/>
                <w:sz w:val="24"/>
              </w:rPr>
              <w:t>2</w:t>
            </w:r>
            <w:r>
              <w:rPr>
                <w:rFonts w:hint="eastAsia" w:ascii="仿宋" w:hAnsi="仿宋" w:eastAsia="仿宋"/>
                <w:sz w:val="24"/>
              </w:rPr>
              <w:t>、选择性指标（如：在可接受成本范围内的指标等，可根据实际情况增减条目。）</w:t>
            </w:r>
          </w:p>
          <w:p>
            <w:pPr>
              <w:spacing w:line="240" w:lineRule="atLeast"/>
              <w:ind w:firstLine="360" w:firstLineChars="150"/>
              <w:rPr>
                <w:rFonts w:ascii="仿宋" w:hAnsi="仿宋" w:eastAsia="仿宋"/>
                <w:sz w:val="24"/>
              </w:rPr>
            </w:pPr>
            <w:r>
              <w:rPr>
                <w:rFonts w:hint="eastAsia" w:ascii="仿宋" w:hAnsi="仿宋" w:eastAsia="仿宋"/>
                <w:sz w:val="24"/>
              </w:rPr>
              <w:t>要求控制合理的生产成本，可接受加工成本范围在5000元/吨以下。</w:t>
            </w: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现有</w:t>
            </w:r>
          </w:p>
          <w:p>
            <w:pPr>
              <w:ind w:firstLine="0" w:firstLineChars="0"/>
              <w:jc w:val="center"/>
              <w:rPr>
                <w:rFonts w:ascii="仿宋" w:hAnsi="仿宋" w:eastAsia="仿宋" w:cs="宋体"/>
                <w:kern w:val="0"/>
                <w:sz w:val="24"/>
              </w:rPr>
            </w:pPr>
            <w:r>
              <w:rPr>
                <w:rFonts w:hint="eastAsia" w:ascii="仿宋" w:hAnsi="仿宋" w:eastAsia="仿宋" w:cs="宋体"/>
                <w:kern w:val="0"/>
                <w:sz w:val="24"/>
              </w:rPr>
              <w:t>基础</w:t>
            </w:r>
          </w:p>
          <w:p>
            <w:pPr>
              <w:ind w:firstLine="0" w:firstLineChars="0"/>
              <w:jc w:val="center"/>
              <w:rPr>
                <w:rFonts w:ascii="仿宋" w:hAnsi="仿宋" w:eastAsia="仿宋" w:cs="宋体"/>
                <w:kern w:val="0"/>
                <w:sz w:val="24"/>
              </w:rPr>
            </w:pPr>
            <w:r>
              <w:rPr>
                <w:rFonts w:hint="eastAsia" w:ascii="仿宋" w:hAnsi="仿宋" w:eastAsia="仿宋"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（企业已经开展的工作、所处阶段、投入资金和人力、仪器设备、生产条件等）</w:t>
            </w:r>
          </w:p>
          <w:p>
            <w:pPr>
              <w:ind w:firstLine="0" w:firstLineChars="0"/>
              <w:rPr>
                <w:rFonts w:ascii="仿宋" w:hAnsi="仿宋" w:eastAsia="仿宋" w:cs="宋体"/>
                <w:kern w:val="0"/>
                <w:sz w:val="24"/>
              </w:rPr>
            </w:pPr>
          </w:p>
          <w:p>
            <w:pPr>
              <w:ind w:firstLine="0" w:firstLineChars="0"/>
              <w:rPr>
                <w:rFonts w:ascii="仿宋" w:hAnsi="仿宋" w:eastAsia="仿宋" w:cs="宋体"/>
                <w:kern w:val="0"/>
                <w:sz w:val="24"/>
              </w:rPr>
            </w:pPr>
            <w:r>
              <w:rPr>
                <w:rFonts w:hint="eastAsia" w:ascii="仿宋" w:hAnsi="仿宋" w:eastAsia="仿宋"/>
                <w:sz w:val="24"/>
              </w:rPr>
              <w:t>目前能开发的色母粒有机颜料浓度一般只能做到30%以下，在流延膜上能勉强过关，没有竞争优势。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简要</w:t>
            </w:r>
          </w:p>
          <w:p>
            <w:pPr>
              <w:ind w:firstLine="0" w:firstLineChars="0"/>
              <w:jc w:val="center"/>
              <w:rPr>
                <w:rFonts w:ascii="仿宋" w:hAnsi="仿宋" w:eastAsia="仿宋" w:cs="宋体"/>
                <w:kern w:val="0"/>
                <w:sz w:val="24"/>
              </w:rPr>
            </w:pPr>
            <w:r>
              <w:rPr>
                <w:rFonts w:hint="eastAsia" w:ascii="仿宋" w:hAnsi="仿宋" w:eastAsia="仿宋"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（希望与哪类高校、科研院所开展产学研合作，共建创新载体，以及对专家及团队所属领域和水平的要求）</w:t>
            </w:r>
          </w:p>
          <w:p>
            <w:pPr>
              <w:ind w:firstLine="0" w:firstLineChars="0"/>
              <w:rPr>
                <w:rFonts w:ascii="仿宋" w:hAnsi="仿宋" w:eastAsia="仿宋" w:cs="宋体"/>
                <w:sz w:val="24"/>
              </w:rPr>
            </w:pPr>
          </w:p>
          <w:p>
            <w:pPr>
              <w:ind w:firstLine="0" w:firstLineChars="0"/>
              <w:rPr>
                <w:rFonts w:ascii="仿宋" w:hAnsi="仿宋" w:eastAsia="仿宋" w:cs="宋体"/>
                <w:sz w:val="24"/>
              </w:rPr>
            </w:pP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合作</w:t>
            </w:r>
          </w:p>
          <w:p>
            <w:pPr>
              <w:ind w:firstLine="0" w:firstLineChars="0"/>
              <w:jc w:val="center"/>
              <w:rPr>
                <w:rFonts w:ascii="仿宋" w:hAnsi="仿宋" w:eastAsia="仿宋" w:cs="宋体"/>
                <w:kern w:val="0"/>
                <w:sz w:val="24"/>
              </w:rPr>
            </w:pPr>
            <w:r>
              <w:rPr>
                <w:rFonts w:hint="eastAsia" w:ascii="仿宋" w:hAnsi="仿宋" w:eastAsia="仿宋"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 xml:space="preserve"> □技术转让    □技术入股   </w:t>
            </w:r>
            <w:r>
              <w:rPr>
                <w:rFonts w:hint="eastAsia" w:ascii="仿宋" w:hAnsi="仿宋" w:eastAsia="仿宋" w:cs="宋体"/>
                <w:sz w:val="24"/>
              </w:rPr>
              <w:sym w:font="Wingdings" w:char="F0FE"/>
            </w:r>
            <w:r>
              <w:rPr>
                <w:rFonts w:hint="eastAsia" w:ascii="仿宋" w:hAnsi="仿宋" w:eastAsia="仿宋" w:cs="宋体"/>
                <w:sz w:val="24"/>
              </w:rPr>
              <w:t xml:space="preserve">联合开发   □委托研发 </w:t>
            </w:r>
          </w:p>
          <w:p>
            <w:pPr>
              <w:ind w:firstLine="0" w:firstLineChars="0"/>
              <w:rPr>
                <w:rFonts w:ascii="仿宋" w:hAnsi="仿宋" w:eastAsia="仿宋" w:cs="宋体"/>
                <w:sz w:val="24"/>
              </w:rPr>
            </w:pPr>
            <w:r>
              <w:rPr>
                <w:rFonts w:hint="eastAsia" w:ascii="仿宋" w:hAnsi="仿宋" w:eastAsia="仿宋"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 w:hAnsi="仿宋" w:eastAsia="仿宋" w:cs="宋体"/>
                <w:sz w:val="24"/>
                <w:szCs w:val="24"/>
              </w:rPr>
            </w:pPr>
            <w:r>
              <w:rPr>
                <w:rFonts w:hint="eastAsia" w:ascii="仿宋" w:hAnsi="仿宋" w:eastAsia="仿宋" w:cs="宋体"/>
                <w:sz w:val="24"/>
                <w:szCs w:val="24"/>
              </w:rPr>
              <w:t xml:space="preserve">□技术转移  □研发费用加计扣除  □知识产权  □科技金融 </w:t>
            </w:r>
          </w:p>
          <w:p>
            <w:pPr>
              <w:pStyle w:val="17"/>
              <w:ind w:firstLine="0" w:firstLineChars="0"/>
              <w:jc w:val="left"/>
              <w:rPr>
                <w:rFonts w:ascii="仿宋" w:hAnsi="仿宋" w:eastAsia="仿宋"/>
                <w:sz w:val="24"/>
                <w:szCs w:val="24"/>
              </w:rPr>
            </w:pPr>
            <w:r>
              <w:rPr>
                <w:rFonts w:hint="eastAsia" w:ascii="仿宋" w:hAnsi="仿宋" w:eastAsia="仿宋" w:cs="宋体"/>
                <w:sz w:val="24"/>
                <w:szCs w:val="24"/>
              </w:rPr>
              <w:t xml:space="preserve">□检验检测  □质量体系  </w:t>
            </w:r>
            <w:r>
              <w:rPr>
                <w:rFonts w:hint="eastAsia" w:ascii="仿宋" w:hAnsi="仿宋" w:eastAsia="仿宋"/>
                <w:sz w:val="24"/>
                <w:szCs w:val="24"/>
              </w:rPr>
              <w:t xml:space="preserve">□行业政策   □科技政策  □招标采购 </w:t>
            </w:r>
          </w:p>
          <w:p>
            <w:pPr>
              <w:pStyle w:val="17"/>
              <w:ind w:firstLine="0" w:firstLineChars="0"/>
              <w:jc w:val="left"/>
              <w:rPr>
                <w:rFonts w:ascii="仿宋" w:hAnsi="仿宋" w:eastAsia="仿宋" w:cs="宋体"/>
                <w:sz w:val="24"/>
                <w:szCs w:val="24"/>
              </w:rPr>
            </w:pPr>
            <w:r>
              <w:rPr>
                <w:rFonts w:hint="eastAsia" w:ascii="仿宋" w:hAnsi="仿宋" w:eastAsia="仿宋"/>
                <w:sz w:val="24"/>
                <w:szCs w:val="24"/>
              </w:rPr>
              <w:t>□产品/服务市场占有率分析  □市场前景分析  □企业发展战略咨询           □其他</w:t>
            </w:r>
            <w:r>
              <w:rPr>
                <w:rFonts w:hint="eastAsia" w:ascii="仿宋" w:hAnsi="仿宋" w:eastAsia="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同意公开</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r>
              <w:rPr>
                <w:rFonts w:hint="eastAsia" w:ascii="仿宋" w:hAnsi="仿宋" w:eastAsia="仿宋" w:cs="宋体"/>
                <w:sz w:val="24"/>
              </w:rPr>
              <w:t xml:space="preserve"> □否</w:t>
            </w:r>
          </w:p>
          <w:p>
            <w:pPr>
              <w:ind w:firstLine="0" w:firstLineChars="0"/>
              <w:rPr>
                <w:rFonts w:ascii="仿宋" w:hAnsi="仿宋" w:eastAsia="仿宋" w:cs="宋体"/>
                <w:sz w:val="24"/>
                <w:u w:val="single"/>
              </w:rPr>
            </w:pPr>
            <w:r>
              <w:rPr>
                <w:rFonts w:hint="eastAsia" w:ascii="仿宋" w:hAnsi="仿宋" w:eastAsia="仿宋" w:cs="宋体"/>
                <w:sz w:val="24"/>
              </w:rPr>
              <w:t xml:space="preserve"> □</w:t>
            </w:r>
            <w:r>
              <w:rPr>
                <w:rFonts w:hint="eastAsia" w:ascii="仿宋" w:hAnsi="仿宋" w:eastAsia="仿宋" w:cs="宋体"/>
                <w:kern w:val="0"/>
                <w:sz w:val="24"/>
              </w:rPr>
              <w:t>部分公开(说明）</w:t>
            </w:r>
            <w:r>
              <w:rPr>
                <w:rFonts w:hint="eastAsia" w:ascii="仿宋" w:hAnsi="仿宋" w:eastAsia="仿宋"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同意接受</w:t>
            </w:r>
          </w:p>
          <w:p>
            <w:pPr>
              <w:ind w:firstLine="0" w:firstLineChars="0"/>
              <w:jc w:val="center"/>
              <w:rPr>
                <w:rFonts w:ascii="仿宋" w:hAnsi="仿宋" w:eastAsia="仿宋" w:cs="宋体"/>
                <w:kern w:val="0"/>
                <w:sz w:val="24"/>
              </w:rPr>
            </w:pPr>
            <w:r>
              <w:rPr>
                <w:rFonts w:hint="eastAsia" w:ascii="仿宋" w:hAnsi="仿宋" w:eastAsia="仿宋"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是</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kern w:val="0"/>
                <w:sz w:val="24"/>
              </w:rPr>
              <w:t>是，金额</w:t>
            </w:r>
            <w:r>
              <w:rPr>
                <w:rFonts w:hint="eastAsia" w:ascii="仿宋" w:hAnsi="仿宋" w:eastAsia="仿宋" w:cs="宋体"/>
                <w:sz w:val="24"/>
                <w:u w:val="single"/>
              </w:rPr>
              <w:t xml:space="preserve">              </w:t>
            </w:r>
            <w:r>
              <w:rPr>
                <w:rFonts w:hint="eastAsia" w:ascii="仿宋" w:hAnsi="仿宋" w:eastAsia="仿宋" w:cs="宋体"/>
                <w:sz w:val="24"/>
              </w:rPr>
              <w:t>万元。</w:t>
            </w:r>
            <w:r>
              <w:rPr>
                <w:rFonts w:hint="eastAsia" w:ascii="仿宋" w:hAnsi="仿宋" w:eastAsia="仿宋" w:cs="宋体"/>
                <w:kern w:val="0"/>
                <w:sz w:val="24"/>
              </w:rPr>
              <w:t>（奖金仅用作奖励现场参赛者，不作为技术转让、技术许可或其他独占性合作的前提条件）</w:t>
            </w:r>
          </w:p>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kern w:val="0"/>
                <w:sz w:val="24"/>
              </w:rPr>
              <w:t>否</w:t>
            </w:r>
          </w:p>
          <w:p>
            <w:pPr>
              <w:ind w:firstLine="0" w:firstLineChars="0"/>
              <w:rPr>
                <w:rFonts w:ascii="仿宋" w:hAnsi="仿宋" w:eastAsia="仿宋" w:cs="宋体"/>
                <w:kern w:val="0"/>
                <w:sz w:val="24"/>
              </w:rPr>
            </w:pPr>
            <w:r>
              <w:rPr>
                <w:rFonts w:hint="eastAsia" w:ascii="仿宋" w:hAnsi="仿宋" w:eastAsia="仿宋" w:cs="宋体"/>
                <w:kern w:val="0"/>
                <w:sz w:val="24"/>
              </w:rPr>
              <w:br w:type="textWrapping"/>
            </w:r>
            <w:r>
              <w:rPr>
                <w:rFonts w:hint="eastAsia" w:ascii="仿宋" w:hAnsi="仿宋" w:eastAsia="仿宋"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宁波色母粒有限公司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鄞州</w:t>
            </w:r>
          </w:p>
        </w:tc>
        <w:tc>
          <w:tcPr>
            <w:tcW w:w="1341" w:type="dxa"/>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4亿</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cs="宋体"/>
                <w:b/>
                <w:bCs/>
                <w:sz w:val="24"/>
              </w:rPr>
              <w:t>注塑用塑料金属色色母粒免喷涂技术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w:t>
            </w:r>
          </w:p>
          <w:p>
            <w:pPr>
              <w:ind w:firstLine="0" w:firstLineChars="0"/>
              <w:jc w:val="center"/>
              <w:rPr>
                <w:rFonts w:ascii="仿宋" w:hAnsi="仿宋" w:eastAsia="仿宋" w:cs="宋体"/>
                <w:kern w:val="0"/>
                <w:sz w:val="24"/>
              </w:rPr>
            </w:pPr>
            <w:r>
              <w:rPr>
                <w:rFonts w:hint="eastAsia" w:ascii="仿宋" w:hAnsi="仿宋" w:eastAsia="仿宋"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□技术研发（关键、核心技术）</w:t>
            </w:r>
          </w:p>
          <w:p>
            <w:pPr>
              <w:ind w:firstLine="0" w:firstLineChars="0"/>
              <w:rPr>
                <w:rFonts w:ascii="仿宋" w:hAnsi="仿宋" w:eastAsia="仿宋" w:cs="宋体"/>
                <w:sz w:val="24"/>
              </w:rPr>
            </w:pPr>
            <w:r>
              <w:rPr>
                <w:rFonts w:hint="eastAsia" w:ascii="仿宋" w:hAnsi="仿宋" w:eastAsia="仿宋" w:cs="宋体"/>
                <w:sz w:val="24"/>
              </w:rPr>
              <w:sym w:font="Wingdings" w:char="F0FE"/>
            </w:r>
            <w:r>
              <w:rPr>
                <w:rFonts w:hint="eastAsia" w:ascii="仿宋" w:hAnsi="仿宋" w:eastAsia="仿宋" w:cs="宋体"/>
                <w:sz w:val="24"/>
              </w:rPr>
              <w:t>产品研发（产品升级、新产品研发）</w:t>
            </w:r>
          </w:p>
          <w:p>
            <w:pPr>
              <w:ind w:firstLine="0" w:firstLineChars="0"/>
              <w:rPr>
                <w:rFonts w:ascii="仿宋" w:hAnsi="仿宋" w:eastAsia="仿宋" w:cs="宋体"/>
                <w:sz w:val="24"/>
              </w:rPr>
            </w:pPr>
            <w:r>
              <w:rPr>
                <w:rFonts w:hint="eastAsia" w:ascii="仿宋" w:hAnsi="仿宋" w:eastAsia="仿宋" w:cs="宋体"/>
                <w:sz w:val="24"/>
              </w:rPr>
              <w:t>□技术改造（设备、研发生产条件）</w:t>
            </w:r>
          </w:p>
          <w:p>
            <w:pPr>
              <w:ind w:firstLine="0" w:firstLineChars="0"/>
              <w:rPr>
                <w:rFonts w:ascii="仿宋" w:hAnsi="仿宋" w:eastAsia="仿宋" w:cs="宋体"/>
                <w:kern w:val="0"/>
                <w:sz w:val="24"/>
              </w:rPr>
            </w:pPr>
            <w:r>
              <w:rPr>
                <w:rFonts w:hint="eastAsia" w:ascii="仿宋" w:hAnsi="仿宋" w:eastAsia="仿宋"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p>
          <w:p>
            <w:pPr>
              <w:spacing w:line="240" w:lineRule="atLeast"/>
              <w:ind w:firstLine="360" w:firstLineChars="150"/>
              <w:rPr>
                <w:rFonts w:ascii="仿宋" w:hAnsi="仿宋" w:eastAsia="仿宋"/>
                <w:sz w:val="24"/>
              </w:rPr>
            </w:pPr>
            <w:r>
              <w:rPr>
                <w:rFonts w:hint="eastAsia" w:ascii="仿宋" w:hAnsi="仿宋" w:eastAsia="仿宋"/>
                <w:sz w:val="24"/>
              </w:rPr>
              <w:t>塑料注塑件的金属色一般都要进行二次加工，进行喷涂，才能得到符合要求的金属色泽，但它对环境污染严重，成本高，流程长。因此能一次成型生产出金属效果的塑料件有着非常好的前途。</w:t>
            </w:r>
          </w:p>
          <w:p>
            <w:pPr>
              <w:ind w:firstLine="0" w:firstLineChars="0"/>
              <w:rPr>
                <w:rFonts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（包括主要技术、条件、成熟度、成本等指标）</w:t>
            </w:r>
          </w:p>
          <w:p>
            <w:pPr>
              <w:ind w:firstLine="360" w:firstLineChars="150"/>
              <w:rPr>
                <w:rFonts w:ascii="仿宋" w:hAnsi="仿宋" w:eastAsia="仿宋"/>
                <w:sz w:val="24"/>
              </w:rPr>
            </w:pPr>
            <w:r>
              <w:rPr>
                <w:rFonts w:hint="eastAsia" w:ascii="仿宋" w:hAnsi="仿宋" w:eastAsia="仿宋"/>
                <w:sz w:val="24"/>
              </w:rPr>
              <w:t>金属颜料在注塑模具的型腔中二个或二个以上的流道相交处产生熔接痕或熔接线，影响外观效果，因此如何消除熔接线成为开发内容的重点。</w:t>
            </w:r>
          </w:p>
          <w:p>
            <w:pPr>
              <w:spacing w:line="240" w:lineRule="atLeast"/>
              <w:ind w:firstLine="480"/>
              <w:rPr>
                <w:rFonts w:ascii="仿宋" w:hAnsi="仿宋" w:eastAsia="仿宋"/>
                <w:sz w:val="24"/>
              </w:rPr>
            </w:pPr>
            <w:r>
              <w:rPr>
                <w:rFonts w:ascii="仿宋" w:hAnsi="仿宋" w:eastAsia="仿宋"/>
                <w:sz w:val="24"/>
              </w:rPr>
              <w:t>1</w:t>
            </w:r>
            <w:r>
              <w:rPr>
                <w:rFonts w:hint="eastAsia" w:ascii="仿宋" w:hAnsi="仿宋" w:eastAsia="仿宋"/>
                <w:sz w:val="24"/>
              </w:rPr>
              <w:t>、硬性指标（如：具体参数等，可根据实际情况增减条目。）</w:t>
            </w:r>
          </w:p>
          <w:p>
            <w:pPr>
              <w:spacing w:line="240" w:lineRule="atLeast"/>
              <w:ind w:firstLine="240" w:firstLineChars="100"/>
              <w:rPr>
                <w:rFonts w:ascii="仿宋" w:hAnsi="仿宋" w:eastAsia="仿宋"/>
                <w:sz w:val="24"/>
              </w:rPr>
            </w:pPr>
            <w:r>
              <w:rPr>
                <w:rFonts w:hint="eastAsia" w:ascii="仿宋" w:hAnsi="仿宋" w:eastAsia="仿宋"/>
                <w:sz w:val="24"/>
              </w:rPr>
              <w:t>（1）在注塑件制品表面没有熔接线；</w:t>
            </w:r>
          </w:p>
          <w:p>
            <w:pPr>
              <w:spacing w:line="240" w:lineRule="atLeast"/>
              <w:ind w:firstLine="240" w:firstLineChars="100"/>
              <w:rPr>
                <w:rFonts w:ascii="仿宋" w:hAnsi="仿宋" w:eastAsia="仿宋"/>
                <w:sz w:val="24"/>
              </w:rPr>
            </w:pPr>
            <w:r>
              <w:rPr>
                <w:rFonts w:hint="eastAsia" w:ascii="仿宋" w:hAnsi="仿宋" w:eastAsia="仿宋"/>
                <w:sz w:val="24"/>
              </w:rPr>
              <w:t>（2）金属颜料在色母中的含量要达到10%以上；</w:t>
            </w:r>
          </w:p>
          <w:p>
            <w:pPr>
              <w:spacing w:line="240" w:lineRule="atLeast"/>
              <w:ind w:firstLine="240" w:firstLineChars="100"/>
              <w:rPr>
                <w:rFonts w:ascii="仿宋" w:hAnsi="仿宋" w:eastAsia="仿宋"/>
                <w:sz w:val="24"/>
              </w:rPr>
            </w:pPr>
            <w:r>
              <w:rPr>
                <w:rFonts w:hint="eastAsia" w:ascii="仿宋" w:hAnsi="仿宋" w:eastAsia="仿宋"/>
                <w:sz w:val="24"/>
              </w:rPr>
              <w:t>（3）塑料件表面无颜料凝结点；</w:t>
            </w:r>
          </w:p>
          <w:p>
            <w:pPr>
              <w:spacing w:line="240" w:lineRule="atLeast"/>
              <w:ind w:firstLine="240" w:firstLineChars="100"/>
              <w:rPr>
                <w:rFonts w:ascii="仿宋" w:hAnsi="仿宋" w:eastAsia="仿宋"/>
                <w:sz w:val="24"/>
              </w:rPr>
            </w:pPr>
            <w:r>
              <w:rPr>
                <w:rFonts w:hint="eastAsia" w:ascii="仿宋" w:hAnsi="仿宋" w:eastAsia="仿宋"/>
                <w:sz w:val="24"/>
              </w:rPr>
              <w:t>（4）塑料品种ABS、PP。</w:t>
            </w:r>
          </w:p>
          <w:p>
            <w:pPr>
              <w:spacing w:line="240" w:lineRule="atLeast"/>
              <w:ind w:firstLine="480"/>
              <w:rPr>
                <w:rFonts w:ascii="仿宋" w:hAnsi="仿宋" w:eastAsia="仿宋"/>
                <w:sz w:val="24"/>
              </w:rPr>
            </w:pPr>
            <w:r>
              <w:rPr>
                <w:rFonts w:ascii="仿宋" w:hAnsi="仿宋" w:eastAsia="仿宋"/>
                <w:sz w:val="24"/>
              </w:rPr>
              <w:t>2</w:t>
            </w:r>
            <w:r>
              <w:rPr>
                <w:rFonts w:hint="eastAsia" w:ascii="仿宋" w:hAnsi="仿宋" w:eastAsia="仿宋"/>
                <w:sz w:val="24"/>
              </w:rPr>
              <w:t>、选择性指标（如：在可接受成本范围内的指标等，可根据实际情况增减条目。）</w:t>
            </w:r>
          </w:p>
          <w:p>
            <w:pPr>
              <w:spacing w:line="240" w:lineRule="atLeast"/>
              <w:ind w:firstLine="360" w:firstLineChars="150"/>
              <w:rPr>
                <w:rFonts w:ascii="仿宋" w:hAnsi="仿宋" w:eastAsia="仿宋"/>
                <w:sz w:val="24"/>
              </w:rPr>
            </w:pPr>
            <w:r>
              <w:rPr>
                <w:rFonts w:hint="eastAsia" w:ascii="仿宋" w:hAnsi="仿宋" w:eastAsia="仿宋"/>
                <w:sz w:val="24"/>
              </w:rPr>
              <w:t>要求合理控制成本，在原料价格上可增加10000元/吨以下。</w:t>
            </w: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现有</w:t>
            </w:r>
          </w:p>
          <w:p>
            <w:pPr>
              <w:ind w:firstLine="0" w:firstLineChars="0"/>
              <w:jc w:val="center"/>
              <w:rPr>
                <w:rFonts w:ascii="仿宋" w:hAnsi="仿宋" w:eastAsia="仿宋" w:cs="宋体"/>
                <w:kern w:val="0"/>
                <w:sz w:val="24"/>
              </w:rPr>
            </w:pPr>
            <w:r>
              <w:rPr>
                <w:rFonts w:hint="eastAsia" w:ascii="仿宋" w:hAnsi="仿宋" w:eastAsia="仿宋" w:cs="宋体"/>
                <w:kern w:val="0"/>
                <w:sz w:val="24"/>
              </w:rPr>
              <w:t>基础</w:t>
            </w:r>
          </w:p>
          <w:p>
            <w:pPr>
              <w:ind w:firstLine="0" w:firstLineChars="0"/>
              <w:jc w:val="center"/>
              <w:rPr>
                <w:rFonts w:ascii="仿宋" w:hAnsi="仿宋" w:eastAsia="仿宋" w:cs="宋体"/>
                <w:kern w:val="0"/>
                <w:sz w:val="24"/>
              </w:rPr>
            </w:pPr>
            <w:r>
              <w:rPr>
                <w:rFonts w:hint="eastAsia" w:ascii="仿宋" w:hAnsi="仿宋" w:eastAsia="仿宋"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（企业已经开展的工作、所处阶段、投入资金和人力、仪器设备、生产条件等）</w:t>
            </w:r>
          </w:p>
          <w:p>
            <w:pPr>
              <w:ind w:firstLine="0" w:firstLineChars="0"/>
              <w:rPr>
                <w:rFonts w:ascii="仿宋" w:hAnsi="仿宋" w:eastAsia="仿宋" w:cs="宋体"/>
                <w:kern w:val="0"/>
                <w:sz w:val="24"/>
              </w:rPr>
            </w:pPr>
            <w:r>
              <w:rPr>
                <w:rFonts w:hint="eastAsia" w:ascii="仿宋" w:hAnsi="仿宋" w:eastAsia="仿宋"/>
                <w:sz w:val="24"/>
              </w:rPr>
              <w:t>金属颜料的结构是引起熔接痕或熔接线的根源性因素。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简要</w:t>
            </w:r>
          </w:p>
          <w:p>
            <w:pPr>
              <w:ind w:firstLine="0" w:firstLineChars="0"/>
              <w:jc w:val="center"/>
              <w:rPr>
                <w:rFonts w:ascii="仿宋" w:hAnsi="仿宋" w:eastAsia="仿宋" w:cs="宋体"/>
                <w:kern w:val="0"/>
                <w:sz w:val="24"/>
              </w:rPr>
            </w:pPr>
            <w:r>
              <w:rPr>
                <w:rFonts w:hint="eastAsia" w:ascii="仿宋" w:hAnsi="仿宋" w:eastAsia="仿宋"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（希望与哪类高校、科研院所开展产学研合作，共建创新载体，以及对专家及团队所属领域和水平的要求）</w:t>
            </w:r>
          </w:p>
          <w:p>
            <w:pPr>
              <w:ind w:firstLine="0" w:firstLineChars="0"/>
              <w:rPr>
                <w:rFonts w:ascii="仿宋" w:hAnsi="仿宋" w:eastAsia="仿宋" w:cs="宋体"/>
                <w:sz w:val="24"/>
              </w:rPr>
            </w:pPr>
          </w:p>
          <w:p>
            <w:pPr>
              <w:ind w:firstLine="0" w:firstLineChars="0"/>
              <w:rPr>
                <w:rFonts w:ascii="仿宋" w:hAnsi="仿宋" w:eastAsia="仿宋" w:cs="宋体"/>
                <w:sz w:val="24"/>
              </w:rPr>
            </w:pPr>
            <w:r>
              <w:rPr>
                <w:rFonts w:hint="eastAsia" w:ascii="仿宋" w:hAnsi="仿宋" w:eastAsia="仿宋" w:cs="宋体"/>
                <w:sz w:val="24"/>
              </w:rPr>
              <w:t>计划支付技术转让（合作）费面谈</w:t>
            </w: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合作</w:t>
            </w:r>
          </w:p>
          <w:p>
            <w:pPr>
              <w:ind w:firstLine="0" w:firstLineChars="0"/>
              <w:jc w:val="center"/>
              <w:rPr>
                <w:rFonts w:ascii="仿宋" w:hAnsi="仿宋" w:eastAsia="仿宋" w:cs="宋体"/>
                <w:kern w:val="0"/>
                <w:sz w:val="24"/>
              </w:rPr>
            </w:pPr>
            <w:r>
              <w:rPr>
                <w:rFonts w:hint="eastAsia" w:ascii="仿宋" w:hAnsi="仿宋" w:eastAsia="仿宋"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 xml:space="preserve"> □技术转让    □技术入股  </w:t>
            </w:r>
            <w:r>
              <w:rPr>
                <w:rFonts w:hint="eastAsia" w:ascii="仿宋" w:hAnsi="仿宋" w:eastAsia="仿宋" w:cs="宋体"/>
                <w:sz w:val="24"/>
              </w:rPr>
              <w:sym w:font="Wingdings" w:char="F0FE"/>
            </w:r>
            <w:r>
              <w:rPr>
                <w:rFonts w:hint="eastAsia" w:ascii="仿宋" w:hAnsi="仿宋" w:eastAsia="仿宋" w:cs="宋体"/>
                <w:sz w:val="24"/>
              </w:rPr>
              <w:t xml:space="preserve">联合开发   □委托研发 </w:t>
            </w:r>
          </w:p>
          <w:p>
            <w:pPr>
              <w:ind w:firstLine="0" w:firstLineChars="0"/>
              <w:rPr>
                <w:rFonts w:ascii="仿宋" w:hAnsi="仿宋" w:eastAsia="仿宋" w:cs="宋体"/>
                <w:sz w:val="24"/>
              </w:rPr>
            </w:pPr>
            <w:r>
              <w:rPr>
                <w:rFonts w:hint="eastAsia" w:ascii="仿宋" w:hAnsi="仿宋" w:eastAsia="仿宋"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 w:hAnsi="仿宋" w:eastAsia="仿宋" w:cs="宋体"/>
                <w:sz w:val="24"/>
                <w:szCs w:val="24"/>
              </w:rPr>
            </w:pPr>
            <w:r>
              <w:rPr>
                <w:rFonts w:hint="eastAsia" w:ascii="仿宋" w:hAnsi="仿宋" w:eastAsia="仿宋" w:cs="宋体"/>
                <w:sz w:val="24"/>
                <w:szCs w:val="24"/>
              </w:rPr>
              <w:t xml:space="preserve">□技术转移  □研发费用加计扣除  □知识产权  □科技金融 </w:t>
            </w:r>
          </w:p>
          <w:p>
            <w:pPr>
              <w:pStyle w:val="17"/>
              <w:ind w:firstLine="0" w:firstLineChars="0"/>
              <w:jc w:val="left"/>
              <w:rPr>
                <w:rFonts w:ascii="仿宋" w:hAnsi="仿宋" w:eastAsia="仿宋"/>
                <w:sz w:val="24"/>
                <w:szCs w:val="24"/>
              </w:rPr>
            </w:pPr>
            <w:r>
              <w:rPr>
                <w:rFonts w:hint="eastAsia" w:ascii="仿宋" w:hAnsi="仿宋" w:eastAsia="仿宋" w:cs="宋体"/>
                <w:sz w:val="24"/>
                <w:szCs w:val="24"/>
              </w:rPr>
              <w:t xml:space="preserve">□检验检测  □质量体系  </w:t>
            </w:r>
            <w:r>
              <w:rPr>
                <w:rFonts w:hint="eastAsia" w:ascii="仿宋" w:hAnsi="仿宋" w:eastAsia="仿宋"/>
                <w:sz w:val="24"/>
                <w:szCs w:val="24"/>
              </w:rPr>
              <w:t xml:space="preserve">□行业政策   □科技政策  □招标采购 </w:t>
            </w:r>
          </w:p>
          <w:p>
            <w:pPr>
              <w:pStyle w:val="17"/>
              <w:ind w:firstLine="0" w:firstLineChars="0"/>
              <w:jc w:val="left"/>
              <w:rPr>
                <w:rFonts w:ascii="仿宋" w:hAnsi="仿宋" w:eastAsia="仿宋" w:cs="宋体"/>
                <w:sz w:val="24"/>
                <w:szCs w:val="24"/>
              </w:rPr>
            </w:pPr>
            <w:r>
              <w:rPr>
                <w:rFonts w:hint="eastAsia" w:ascii="仿宋" w:hAnsi="仿宋" w:eastAsia="仿宋"/>
                <w:sz w:val="24"/>
                <w:szCs w:val="24"/>
              </w:rPr>
              <w:t>□产品/服务市场占有率分析  □市场前景分析  □企业发展战略咨询           □其他</w:t>
            </w:r>
            <w:r>
              <w:rPr>
                <w:rFonts w:hint="eastAsia" w:ascii="仿宋" w:hAnsi="仿宋" w:eastAsia="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同意公开</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r>
              <w:rPr>
                <w:rFonts w:hint="eastAsia" w:ascii="仿宋" w:hAnsi="仿宋" w:eastAsia="仿宋" w:cs="宋体"/>
                <w:sz w:val="24"/>
              </w:rPr>
              <w:t xml:space="preserve"> □否</w:t>
            </w:r>
          </w:p>
          <w:p>
            <w:pPr>
              <w:ind w:firstLine="0" w:firstLineChars="0"/>
              <w:rPr>
                <w:rFonts w:ascii="仿宋" w:hAnsi="仿宋" w:eastAsia="仿宋" w:cs="宋体"/>
                <w:sz w:val="24"/>
                <w:u w:val="single"/>
              </w:rPr>
            </w:pPr>
            <w:r>
              <w:rPr>
                <w:rFonts w:hint="eastAsia" w:ascii="仿宋" w:hAnsi="仿宋" w:eastAsia="仿宋" w:cs="宋体"/>
                <w:sz w:val="24"/>
              </w:rPr>
              <w:t xml:space="preserve"> □</w:t>
            </w:r>
            <w:r>
              <w:rPr>
                <w:rFonts w:hint="eastAsia" w:ascii="仿宋" w:hAnsi="仿宋" w:eastAsia="仿宋" w:cs="宋体"/>
                <w:kern w:val="0"/>
                <w:sz w:val="24"/>
              </w:rPr>
              <w:t>部分公开(说明）</w:t>
            </w:r>
            <w:r>
              <w:rPr>
                <w:rFonts w:hint="eastAsia" w:ascii="仿宋" w:hAnsi="仿宋" w:eastAsia="仿宋"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同意接受</w:t>
            </w:r>
          </w:p>
          <w:p>
            <w:pPr>
              <w:ind w:firstLine="0" w:firstLineChars="0"/>
              <w:jc w:val="center"/>
              <w:rPr>
                <w:rFonts w:ascii="仿宋" w:hAnsi="仿宋" w:eastAsia="仿宋" w:cs="宋体"/>
                <w:kern w:val="0"/>
                <w:sz w:val="24"/>
              </w:rPr>
            </w:pPr>
            <w:r>
              <w:rPr>
                <w:rFonts w:hint="eastAsia" w:ascii="仿宋" w:hAnsi="仿宋" w:eastAsia="仿宋"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是</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kern w:val="0"/>
                <w:sz w:val="24"/>
              </w:rPr>
              <w:t>是，金额</w:t>
            </w:r>
            <w:r>
              <w:rPr>
                <w:rFonts w:hint="eastAsia" w:ascii="仿宋" w:hAnsi="仿宋" w:eastAsia="仿宋" w:cs="宋体"/>
                <w:sz w:val="24"/>
                <w:u w:val="single"/>
              </w:rPr>
              <w:t xml:space="preserve">              </w:t>
            </w:r>
            <w:r>
              <w:rPr>
                <w:rFonts w:hint="eastAsia" w:ascii="仿宋" w:hAnsi="仿宋" w:eastAsia="仿宋" w:cs="宋体"/>
                <w:sz w:val="24"/>
              </w:rPr>
              <w:t>万元。</w:t>
            </w:r>
            <w:r>
              <w:rPr>
                <w:rFonts w:hint="eastAsia" w:ascii="仿宋" w:hAnsi="仿宋" w:eastAsia="仿宋" w:cs="宋体"/>
                <w:kern w:val="0"/>
                <w:sz w:val="24"/>
              </w:rPr>
              <w:t>（奖金仅用作奖励现场参赛者，不作为技术转让、技术许可或其他独占性合作的前提条件）</w:t>
            </w:r>
          </w:p>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kern w:val="0"/>
                <w:sz w:val="24"/>
              </w:rPr>
              <w:t>否</w:t>
            </w:r>
          </w:p>
          <w:p>
            <w:pPr>
              <w:ind w:firstLine="0" w:firstLineChars="0"/>
              <w:rPr>
                <w:rFonts w:ascii="仿宋" w:hAnsi="仿宋" w:eastAsia="仿宋" w:cs="宋体"/>
                <w:kern w:val="0"/>
                <w:sz w:val="24"/>
              </w:rPr>
            </w:pPr>
            <w:r>
              <w:rPr>
                <w:rFonts w:hint="eastAsia" w:ascii="仿宋" w:hAnsi="仿宋" w:eastAsia="仿宋" w:cs="宋体"/>
                <w:kern w:val="0"/>
                <w:sz w:val="24"/>
              </w:rPr>
              <w:br w:type="textWrapping"/>
            </w:r>
            <w:r>
              <w:rPr>
                <w:rFonts w:hint="eastAsia" w:ascii="仿宋" w:hAnsi="仿宋" w:eastAsia="仿宋"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sz w:val="24"/>
              </w:rPr>
              <w:t>宁波菲比儿童用品有限公司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kern w:val="0"/>
                <w:sz w:val="24"/>
              </w:rPr>
            </w:pPr>
            <w:r>
              <w:rPr>
                <w:rFonts w:hint="eastAsia" w:ascii="仿宋" w:hAnsi="仿宋" w:eastAsia="仿宋"/>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0574-27877175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儿童防护用品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4000万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kern w:val="0"/>
                <w:sz w:val="24"/>
              </w:rPr>
            </w:pPr>
            <w:r>
              <w:rPr>
                <w:rFonts w:hint="eastAsia" w:ascii="仿宋" w:hAnsi="仿宋" w:eastAsia="仿宋"/>
                <w:kern w:val="0"/>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b/>
                <w:bCs/>
                <w:sz w:val="24"/>
              </w:rPr>
            </w:pPr>
            <w:r>
              <w:rPr>
                <w:rFonts w:hint="eastAsia" w:ascii="仿宋" w:hAnsi="仿宋" w:eastAsia="仿宋"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482"/>
              <w:jc w:val="center"/>
              <w:rPr>
                <w:rFonts w:ascii="仿宋" w:hAnsi="仿宋" w:eastAsia="仿宋" w:cs="宋体"/>
                <w:b/>
                <w:sz w:val="24"/>
              </w:rPr>
            </w:pPr>
            <w:r>
              <w:rPr>
                <w:rFonts w:hint="eastAsia" w:ascii="仿宋" w:hAnsi="仿宋" w:eastAsia="仿宋"/>
                <w:b/>
                <w:sz w:val="24"/>
              </w:rPr>
              <w:t>TPE材料粘胶能力提升方案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技术需</w:t>
            </w:r>
          </w:p>
          <w:p>
            <w:pPr>
              <w:ind w:firstLine="0" w:firstLineChars="0"/>
              <w:jc w:val="center"/>
              <w:rPr>
                <w:rFonts w:ascii="仿宋" w:hAnsi="仿宋" w:eastAsia="仿宋" w:cs="宋体"/>
                <w:kern w:val="0"/>
                <w:sz w:val="24"/>
              </w:rPr>
            </w:pPr>
            <w:r>
              <w:rPr>
                <w:rFonts w:hint="eastAsia" w:ascii="仿宋" w:hAnsi="仿宋" w:eastAsia="仿宋"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□技术研发（关键、核心技术）</w:t>
            </w:r>
          </w:p>
          <w:p>
            <w:pPr>
              <w:ind w:firstLine="0" w:firstLineChars="0"/>
              <w:rPr>
                <w:rFonts w:ascii="仿宋" w:hAnsi="仿宋" w:eastAsia="仿宋" w:cs="宋体"/>
                <w:sz w:val="24"/>
              </w:rPr>
            </w:pPr>
            <w:r>
              <w:rPr>
                <w:rFonts w:hint="eastAsia" w:ascii="仿宋" w:hAnsi="仿宋" w:eastAsia="仿宋" w:cs="宋体"/>
                <w:sz w:val="24"/>
              </w:rPr>
              <w:sym w:font="Wingdings" w:char="F0FE"/>
            </w:r>
            <w:r>
              <w:rPr>
                <w:rFonts w:hint="eastAsia" w:ascii="仿宋" w:hAnsi="仿宋" w:eastAsia="仿宋" w:cs="宋体"/>
                <w:sz w:val="24"/>
              </w:rPr>
              <w:t>产品研发（产品升级、新产品研发）</w:t>
            </w:r>
          </w:p>
          <w:p>
            <w:pPr>
              <w:ind w:firstLine="0" w:firstLineChars="0"/>
              <w:rPr>
                <w:rFonts w:ascii="仿宋" w:hAnsi="仿宋" w:eastAsia="仿宋" w:cs="宋体"/>
                <w:sz w:val="24"/>
              </w:rPr>
            </w:pPr>
            <w:r>
              <w:rPr>
                <w:rFonts w:hint="eastAsia" w:ascii="仿宋" w:hAnsi="仿宋" w:eastAsia="仿宋" w:cs="宋体"/>
                <w:sz w:val="24"/>
              </w:rPr>
              <w:t>□技术改造（设备、研发生产条件）</w:t>
            </w:r>
          </w:p>
          <w:p>
            <w:pPr>
              <w:ind w:firstLine="0" w:firstLineChars="0"/>
              <w:rPr>
                <w:rFonts w:ascii="仿宋" w:hAnsi="仿宋" w:eastAsia="仿宋" w:cs="宋体"/>
                <w:kern w:val="0"/>
                <w:sz w:val="24"/>
              </w:rPr>
            </w:pPr>
            <w:r>
              <w:rPr>
                <w:rFonts w:hint="eastAsia" w:ascii="仿宋" w:hAnsi="仿宋" w:eastAsia="仿宋"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p>
          <w:p>
            <w:pPr>
              <w:spacing w:line="240" w:lineRule="atLeast"/>
              <w:ind w:firstLine="360" w:firstLineChars="150"/>
              <w:rPr>
                <w:rFonts w:ascii="仿宋" w:hAnsi="仿宋" w:eastAsia="仿宋"/>
                <w:color w:val="444444"/>
                <w:sz w:val="24"/>
                <w:shd w:val="clear" w:color="auto" w:fill="FFFFFF"/>
              </w:rPr>
            </w:pPr>
            <w:r>
              <w:rPr>
                <w:rFonts w:hint="eastAsia" w:ascii="仿宋" w:hAnsi="仿宋" w:eastAsia="仿宋"/>
                <w:color w:val="444444"/>
                <w:sz w:val="24"/>
                <w:shd w:val="clear" w:color="auto" w:fill="FFFFFF"/>
              </w:rPr>
              <w:t>公司主营儿童防护用品，现有一款产品为儿童防撞护角，产品主销国外市场，一年生产量占公司营业收入的40%，因国外客户要求，将放撞材料由PPT换成TPE，TPE胶粒是以SEBS热塑性弹性体为基材，改性而成的复合弹性体材料。TPE胶粒外观为本色，半透明或透明的圆粒状或切粒状颗粒，密度范围0.88~1.2克/立方厘米。具有优良的耐老化性，耐磨性，优异的耐低温性（TPE胶粒能耐-50度的温度），TPE硬度范围在Shore 0-100A,物性可调整的空间大，因此，TPE材料广泛应用于玩具，建材，汽车配件，医疗器械，运动器材，工具手柄，电线电缆等领域。产品是通过黏合作用固定到每一个需要固定的位置，那么生产过程中需要用到大量的粘胶，原由美国3M公司提供，由于TPE材料表面光滑且附有油性，出现初试粘合度不好等现状，无法满足客户期望要求。</w:t>
            </w:r>
          </w:p>
          <w:p>
            <w:pPr>
              <w:ind w:firstLine="0" w:firstLineChars="0"/>
              <w:rPr>
                <w:rFonts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技术</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w:t>
            </w:r>
          </w:p>
          <w:p>
            <w:pPr>
              <w:ind w:firstLine="0" w:firstLineChars="0"/>
              <w:jc w:val="center"/>
              <w:rPr>
                <w:rFonts w:ascii="仿宋" w:hAnsi="仿宋" w:eastAsia="仿宋" w:cs="宋体"/>
                <w:kern w:val="0"/>
                <w:sz w:val="24"/>
              </w:rPr>
            </w:pPr>
            <w:r>
              <w:rPr>
                <w:rFonts w:hint="eastAsia" w:ascii="仿宋" w:hAnsi="仿宋" w:eastAsia="仿宋"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（包括主要技术、条件、成熟度、成本等指标）</w:t>
            </w:r>
          </w:p>
          <w:p>
            <w:pPr>
              <w:ind w:firstLine="0" w:firstLineChars="0"/>
              <w:rPr>
                <w:rFonts w:ascii="仿宋" w:hAnsi="仿宋" w:eastAsia="仿宋" w:cs="宋体"/>
                <w:sz w:val="24"/>
              </w:rPr>
            </w:pPr>
          </w:p>
          <w:p>
            <w:pPr>
              <w:spacing w:line="240" w:lineRule="atLeast"/>
              <w:ind w:firstLine="360" w:firstLineChars="150"/>
              <w:rPr>
                <w:rFonts w:ascii="仿宋" w:hAnsi="仿宋" w:eastAsia="仿宋"/>
                <w:color w:val="444444"/>
                <w:sz w:val="24"/>
                <w:shd w:val="clear" w:color="auto" w:fill="FFFFFF"/>
              </w:rPr>
            </w:pPr>
            <w:r>
              <w:rPr>
                <w:rFonts w:hint="eastAsia" w:ascii="仿宋" w:hAnsi="仿宋" w:eastAsia="仿宋"/>
                <w:color w:val="444444"/>
                <w:sz w:val="24"/>
                <w:shd w:val="clear" w:color="auto" w:fill="FFFFFF"/>
              </w:rPr>
              <w:t>1、中粘性和永久性必须提高</w:t>
            </w:r>
          </w:p>
          <w:p>
            <w:pPr>
              <w:spacing w:line="240" w:lineRule="atLeast"/>
              <w:ind w:firstLine="360" w:firstLineChars="150"/>
              <w:rPr>
                <w:rFonts w:ascii="仿宋" w:hAnsi="仿宋" w:eastAsia="仿宋"/>
                <w:color w:val="444444"/>
                <w:sz w:val="24"/>
                <w:shd w:val="clear" w:color="auto" w:fill="FFFFFF"/>
              </w:rPr>
            </w:pPr>
            <w:r>
              <w:rPr>
                <w:rFonts w:hint="eastAsia" w:ascii="仿宋" w:hAnsi="仿宋" w:eastAsia="仿宋"/>
                <w:color w:val="444444"/>
                <w:sz w:val="24"/>
                <w:shd w:val="clear" w:color="auto" w:fill="FFFFFF"/>
              </w:rPr>
              <w:t>2、胶水厚度在4丝以内。</w:t>
            </w: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现有</w:t>
            </w:r>
          </w:p>
          <w:p>
            <w:pPr>
              <w:ind w:firstLine="0" w:firstLineChars="0"/>
              <w:jc w:val="center"/>
              <w:rPr>
                <w:rFonts w:ascii="仿宋" w:hAnsi="仿宋" w:eastAsia="仿宋" w:cs="宋体"/>
                <w:kern w:val="0"/>
                <w:sz w:val="24"/>
              </w:rPr>
            </w:pPr>
            <w:r>
              <w:rPr>
                <w:rFonts w:hint="eastAsia" w:ascii="仿宋" w:hAnsi="仿宋" w:eastAsia="仿宋" w:cs="宋体"/>
                <w:kern w:val="0"/>
                <w:sz w:val="24"/>
              </w:rPr>
              <w:t>基础</w:t>
            </w:r>
          </w:p>
          <w:p>
            <w:pPr>
              <w:ind w:firstLine="0" w:firstLineChars="0"/>
              <w:jc w:val="center"/>
              <w:rPr>
                <w:rFonts w:ascii="仿宋" w:hAnsi="仿宋" w:eastAsia="仿宋" w:cs="宋体"/>
                <w:kern w:val="0"/>
                <w:sz w:val="24"/>
              </w:rPr>
            </w:pPr>
            <w:r>
              <w:rPr>
                <w:rFonts w:hint="eastAsia" w:ascii="仿宋" w:hAnsi="仿宋" w:eastAsia="仿宋"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（企业已经开展的工作、所处阶段、投入资金和人力、仪器设备、生产条件等）</w:t>
            </w:r>
          </w:p>
          <w:p>
            <w:pPr>
              <w:ind w:firstLine="0" w:firstLineChars="0"/>
              <w:rPr>
                <w:rFonts w:ascii="仿宋" w:hAnsi="仿宋" w:eastAsia="仿宋" w:cs="宋体"/>
                <w:kern w:val="0"/>
                <w:sz w:val="24"/>
              </w:rPr>
            </w:pPr>
          </w:p>
          <w:p>
            <w:pPr>
              <w:ind w:firstLine="0" w:firstLineChars="0"/>
              <w:rPr>
                <w:rFonts w:ascii="仿宋" w:hAnsi="仿宋" w:eastAsia="仿宋" w:cs="宋体"/>
                <w:kern w:val="0"/>
                <w:sz w:val="24"/>
              </w:rPr>
            </w:pPr>
            <w:r>
              <w:rPr>
                <w:rFonts w:hint="eastAsia" w:ascii="仿宋" w:hAnsi="仿宋" w:eastAsia="仿宋"/>
                <w:color w:val="444444"/>
                <w:sz w:val="24"/>
                <w:shd w:val="clear" w:color="auto" w:fill="FFFFFF"/>
              </w:rPr>
              <w:t>材料为TPE ，粘水原采用美国3M公司</w:t>
            </w:r>
          </w:p>
          <w:p>
            <w:pPr>
              <w:ind w:firstLine="0" w:firstLineChars="0"/>
              <w:rPr>
                <w:rFonts w:ascii="仿宋" w:hAnsi="仿宋" w:eastAsia="仿宋"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简要</w:t>
            </w:r>
          </w:p>
          <w:p>
            <w:pPr>
              <w:ind w:firstLine="0" w:firstLineChars="0"/>
              <w:jc w:val="center"/>
              <w:rPr>
                <w:rFonts w:ascii="仿宋" w:hAnsi="仿宋" w:eastAsia="仿宋" w:cs="宋体"/>
                <w:kern w:val="0"/>
                <w:sz w:val="24"/>
              </w:rPr>
            </w:pPr>
            <w:r>
              <w:rPr>
                <w:rFonts w:hint="eastAsia" w:ascii="仿宋" w:hAnsi="仿宋" w:eastAsia="仿宋"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（希望与哪类高校、科研院所开展产学研合作，共建创新载体，以及对专家及团队所属领域和水平的要求）</w:t>
            </w:r>
          </w:p>
          <w:p>
            <w:pPr>
              <w:ind w:firstLine="0" w:firstLineChars="0"/>
              <w:rPr>
                <w:rFonts w:ascii="仿宋" w:hAnsi="仿宋" w:eastAsia="仿宋" w:cs="宋体"/>
                <w:sz w:val="24"/>
              </w:rPr>
            </w:pPr>
            <w:r>
              <w:rPr>
                <w:rFonts w:hint="eastAsia" w:ascii="仿宋" w:hAnsi="仿宋" w:eastAsia="仿宋" w:cs="宋体"/>
                <w:sz w:val="24"/>
              </w:rPr>
              <w:t>计划支付技术转让（合作）费面谈</w:t>
            </w:r>
          </w:p>
          <w:p>
            <w:pPr>
              <w:ind w:firstLine="0" w:firstLineChars="0"/>
              <w:rPr>
                <w:rFonts w:ascii="仿宋" w:hAnsi="仿宋" w:eastAsia="仿宋" w:cs="宋体"/>
                <w:sz w:val="24"/>
              </w:rPr>
            </w:pPr>
          </w:p>
          <w:p>
            <w:pPr>
              <w:ind w:firstLine="0" w:firstLineChars="0"/>
              <w:rPr>
                <w:rFonts w:ascii="仿宋" w:hAnsi="仿宋" w:eastAsia="仿宋" w:cs="宋体"/>
                <w:sz w:val="24"/>
              </w:rPr>
            </w:pPr>
          </w:p>
          <w:p>
            <w:pPr>
              <w:ind w:firstLine="0" w:firstLineChars="0"/>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合作</w:t>
            </w:r>
          </w:p>
          <w:p>
            <w:pPr>
              <w:ind w:firstLine="0" w:firstLineChars="0"/>
              <w:jc w:val="center"/>
              <w:rPr>
                <w:rFonts w:ascii="仿宋" w:hAnsi="仿宋" w:eastAsia="仿宋" w:cs="宋体"/>
                <w:kern w:val="0"/>
                <w:sz w:val="24"/>
              </w:rPr>
            </w:pPr>
            <w:r>
              <w:rPr>
                <w:rFonts w:hint="eastAsia" w:ascii="仿宋" w:hAnsi="仿宋" w:eastAsia="仿宋"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4"/>
              </w:rPr>
            </w:pPr>
            <w:r>
              <w:rPr>
                <w:rFonts w:hint="eastAsia" w:ascii="仿宋" w:hAnsi="仿宋" w:eastAsia="仿宋" w:cs="宋体"/>
                <w:sz w:val="24"/>
              </w:rPr>
              <w:t xml:space="preserve"> □技术转让    □技术入股   □联合开发   </w:t>
            </w:r>
            <w:r>
              <w:rPr>
                <w:rFonts w:hint="eastAsia" w:ascii="仿宋" w:hAnsi="仿宋" w:eastAsia="仿宋" w:cs="宋体"/>
                <w:sz w:val="24"/>
              </w:rPr>
              <w:sym w:font="Wingdings" w:char="F0FE"/>
            </w:r>
            <w:r>
              <w:rPr>
                <w:rFonts w:hint="eastAsia" w:ascii="仿宋" w:hAnsi="仿宋" w:eastAsia="仿宋" w:cs="宋体"/>
                <w:sz w:val="24"/>
              </w:rPr>
              <w:t xml:space="preserve">委托研发 </w:t>
            </w:r>
          </w:p>
          <w:p>
            <w:pPr>
              <w:ind w:firstLine="0" w:firstLineChars="0"/>
              <w:rPr>
                <w:rFonts w:ascii="仿宋" w:hAnsi="仿宋" w:eastAsia="仿宋" w:cs="宋体"/>
                <w:sz w:val="24"/>
              </w:rPr>
            </w:pPr>
            <w:r>
              <w:rPr>
                <w:rFonts w:hint="eastAsia" w:ascii="仿宋" w:hAnsi="仿宋" w:eastAsia="仿宋"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仿宋" w:hAnsi="仿宋" w:eastAsia="仿宋" w:cs="宋体"/>
                <w:sz w:val="24"/>
                <w:szCs w:val="24"/>
              </w:rPr>
            </w:pPr>
            <w:r>
              <w:rPr>
                <w:rFonts w:hint="eastAsia" w:ascii="仿宋" w:hAnsi="仿宋" w:eastAsia="仿宋" w:cs="宋体"/>
                <w:sz w:val="24"/>
                <w:szCs w:val="24"/>
              </w:rPr>
              <w:t xml:space="preserve">□技术转移  □研发费用加计扣除  □知识产权  □科技金融 </w:t>
            </w:r>
          </w:p>
          <w:p>
            <w:pPr>
              <w:pStyle w:val="17"/>
              <w:ind w:firstLine="0" w:firstLineChars="0"/>
              <w:jc w:val="left"/>
              <w:rPr>
                <w:rFonts w:ascii="仿宋" w:hAnsi="仿宋" w:eastAsia="仿宋"/>
                <w:sz w:val="24"/>
                <w:szCs w:val="24"/>
              </w:rPr>
            </w:pPr>
            <w:r>
              <w:rPr>
                <w:rFonts w:hint="eastAsia" w:ascii="仿宋" w:hAnsi="仿宋" w:eastAsia="仿宋" w:cs="宋体"/>
                <w:sz w:val="24"/>
                <w:szCs w:val="24"/>
              </w:rPr>
              <w:t xml:space="preserve">□检验检测  □质量体系  </w:t>
            </w:r>
            <w:r>
              <w:rPr>
                <w:rFonts w:hint="eastAsia" w:ascii="仿宋" w:hAnsi="仿宋" w:eastAsia="仿宋"/>
                <w:sz w:val="24"/>
                <w:szCs w:val="24"/>
              </w:rPr>
              <w:t xml:space="preserve">□行业政策   □科技政策  □招标采购 </w:t>
            </w:r>
          </w:p>
          <w:p>
            <w:pPr>
              <w:pStyle w:val="17"/>
              <w:ind w:firstLine="0" w:firstLineChars="0"/>
              <w:jc w:val="left"/>
              <w:rPr>
                <w:rFonts w:ascii="仿宋" w:hAnsi="仿宋" w:eastAsia="仿宋" w:cs="宋体"/>
                <w:sz w:val="24"/>
                <w:szCs w:val="24"/>
              </w:rPr>
            </w:pPr>
            <w:r>
              <w:rPr>
                <w:rFonts w:hint="eastAsia" w:ascii="仿宋" w:hAnsi="仿宋" w:eastAsia="仿宋"/>
                <w:sz w:val="24"/>
                <w:szCs w:val="24"/>
              </w:rPr>
              <w:t>□产品/服务市场占有率分析  □市场前景分析  □企业发展战略咨询           □其他</w:t>
            </w:r>
            <w:r>
              <w:rPr>
                <w:rFonts w:hint="eastAsia" w:ascii="仿宋" w:hAnsi="仿宋" w:eastAsia="仿宋"/>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ascii="仿宋" w:hAnsi="仿宋" w:eastAsia="仿宋" w:cs="宋体"/>
                <w:sz w:val="24"/>
                <w:u w:val="single"/>
              </w:rPr>
            </w:pPr>
            <w:r>
              <w:rPr>
                <w:rFonts w:hint="eastAsia" w:ascii="仿宋" w:hAnsi="仿宋" w:eastAsia="仿宋"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同意公开</w:t>
            </w:r>
          </w:p>
          <w:p>
            <w:pPr>
              <w:ind w:firstLine="0" w:firstLineChars="0"/>
              <w:jc w:val="center"/>
              <w:rPr>
                <w:rFonts w:ascii="仿宋" w:hAnsi="仿宋" w:eastAsia="仿宋" w:cs="宋体"/>
                <w:kern w:val="0"/>
                <w:sz w:val="24"/>
              </w:rPr>
            </w:pPr>
            <w:r>
              <w:rPr>
                <w:rFonts w:hint="eastAsia" w:ascii="仿宋" w:hAnsi="仿宋" w:eastAsia="仿宋"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r>
              <w:rPr>
                <w:rFonts w:hint="eastAsia" w:ascii="仿宋" w:hAnsi="仿宋" w:eastAsia="仿宋" w:cs="宋体"/>
                <w:sz w:val="24"/>
              </w:rPr>
              <w:t xml:space="preserve"> □否</w:t>
            </w:r>
          </w:p>
          <w:p>
            <w:pPr>
              <w:ind w:firstLine="0" w:firstLineChars="0"/>
              <w:rPr>
                <w:rFonts w:ascii="仿宋" w:hAnsi="仿宋" w:eastAsia="仿宋" w:cs="宋体"/>
                <w:sz w:val="24"/>
                <w:u w:val="single"/>
              </w:rPr>
            </w:pPr>
            <w:r>
              <w:rPr>
                <w:rFonts w:hint="eastAsia" w:ascii="仿宋" w:hAnsi="仿宋" w:eastAsia="仿宋" w:cs="宋体"/>
                <w:sz w:val="24"/>
              </w:rPr>
              <w:t xml:space="preserve"> □</w:t>
            </w:r>
            <w:r>
              <w:rPr>
                <w:rFonts w:hint="eastAsia" w:ascii="仿宋" w:hAnsi="仿宋" w:eastAsia="仿宋" w:cs="宋体"/>
                <w:kern w:val="0"/>
                <w:sz w:val="24"/>
              </w:rPr>
              <w:t>部分公开(说明）</w:t>
            </w:r>
            <w:r>
              <w:rPr>
                <w:rFonts w:hint="eastAsia" w:ascii="仿宋" w:hAnsi="仿宋" w:eastAsia="仿宋"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同意接受</w:t>
            </w:r>
          </w:p>
          <w:p>
            <w:pPr>
              <w:ind w:firstLine="0" w:firstLineChars="0"/>
              <w:jc w:val="center"/>
              <w:rPr>
                <w:rFonts w:ascii="仿宋" w:hAnsi="仿宋" w:eastAsia="仿宋" w:cs="宋体"/>
                <w:kern w:val="0"/>
                <w:sz w:val="24"/>
              </w:rPr>
            </w:pPr>
            <w:r>
              <w:rPr>
                <w:rFonts w:hint="eastAsia" w:ascii="仿宋" w:hAnsi="仿宋" w:eastAsia="仿宋"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 xml:space="preserve">是                </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sz w:val="24"/>
              </w:rPr>
              <w:sym w:font="Wingdings" w:char="F0FE"/>
            </w:r>
            <w:r>
              <w:rPr>
                <w:rFonts w:hint="eastAsia" w:ascii="仿宋" w:hAnsi="仿宋" w:eastAsia="仿宋" w:cs="宋体"/>
                <w:kern w:val="0"/>
                <w:sz w:val="24"/>
              </w:rPr>
              <w:t>是</w:t>
            </w:r>
          </w:p>
          <w:p>
            <w:pPr>
              <w:ind w:firstLine="0" w:firstLineChars="0"/>
              <w:rPr>
                <w:rFonts w:ascii="仿宋" w:hAnsi="仿宋" w:eastAsia="仿宋" w:cs="宋体"/>
                <w:kern w:val="0"/>
                <w:sz w:val="24"/>
              </w:rPr>
            </w:pPr>
            <w:r>
              <w:rPr>
                <w:rFonts w:hint="eastAsia" w:ascii="仿宋" w:hAnsi="仿宋" w:eastAsia="仿宋" w:cs="宋体"/>
                <w:kern w:val="0"/>
                <w:sz w:val="24"/>
              </w:rPr>
              <w:t xml:space="preserve"> </w:t>
            </w:r>
            <w:r>
              <w:rPr>
                <w:rFonts w:hint="eastAsia" w:ascii="仿宋" w:hAnsi="仿宋" w:eastAsia="仿宋" w:cs="宋体"/>
                <w:sz w:val="24"/>
              </w:rPr>
              <w:t>□</w:t>
            </w:r>
            <w:r>
              <w:rPr>
                <w:rFonts w:hint="eastAsia" w:ascii="仿宋" w:hAnsi="仿宋" w:eastAsia="仿宋"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ascii="仿宋" w:hAnsi="仿宋" w:eastAsia="仿宋" w:cs="宋体"/>
                <w:kern w:val="0"/>
                <w:sz w:val="24"/>
              </w:rPr>
            </w:pPr>
            <w:r>
              <w:rPr>
                <w:rFonts w:hint="eastAsia" w:ascii="仿宋" w:hAnsi="仿宋" w:eastAsia="仿宋"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ascii="仿宋" w:hAnsi="仿宋" w:eastAsia="仿宋" w:cs="宋体"/>
                <w:sz w:val="24"/>
              </w:rPr>
            </w:pPr>
            <w:r>
              <w:rPr>
                <w:rFonts w:hint="eastAsia" w:ascii="仿宋" w:hAnsi="仿宋" w:eastAsia="仿宋" w:cs="宋体"/>
                <w:sz w:val="24"/>
              </w:rPr>
              <w:t xml:space="preserve"> □</w:t>
            </w:r>
            <w:r>
              <w:rPr>
                <w:rFonts w:hint="eastAsia" w:ascii="仿宋" w:hAnsi="仿宋" w:eastAsia="仿宋" w:cs="宋体"/>
                <w:kern w:val="0"/>
                <w:sz w:val="24"/>
              </w:rPr>
              <w:t>是，金额</w:t>
            </w:r>
            <w:r>
              <w:rPr>
                <w:rFonts w:hint="eastAsia" w:ascii="仿宋" w:hAnsi="仿宋" w:eastAsia="仿宋" w:cs="宋体"/>
                <w:sz w:val="24"/>
                <w:u w:val="single"/>
              </w:rPr>
              <w:t xml:space="preserve">              </w:t>
            </w:r>
            <w:r>
              <w:rPr>
                <w:rFonts w:hint="eastAsia" w:ascii="仿宋" w:hAnsi="仿宋" w:eastAsia="仿宋" w:cs="宋体"/>
                <w:sz w:val="24"/>
              </w:rPr>
              <w:t>万元。</w:t>
            </w:r>
            <w:r>
              <w:rPr>
                <w:rFonts w:hint="eastAsia" w:ascii="仿宋" w:hAnsi="仿宋" w:eastAsia="仿宋" w:cs="宋体"/>
                <w:kern w:val="0"/>
                <w:sz w:val="24"/>
              </w:rPr>
              <w:t>（奖金仅用作奖励现场参赛者，不作为技术转让、技术许可或其他独占性合作的前提条件）</w:t>
            </w:r>
          </w:p>
          <w:p>
            <w:pPr>
              <w:ind w:firstLine="0" w:firstLineChars="0"/>
              <w:rPr>
                <w:rFonts w:ascii="仿宋" w:hAnsi="仿宋" w:eastAsia="仿宋" w:cs="宋体"/>
                <w:kern w:val="0"/>
                <w:sz w:val="24"/>
              </w:rPr>
            </w:pPr>
            <w:r>
              <w:rPr>
                <w:rFonts w:hint="eastAsia" w:ascii="仿宋" w:hAnsi="仿宋" w:eastAsia="仿宋" w:cs="宋体"/>
                <w:sz w:val="24"/>
              </w:rPr>
              <w:t xml:space="preserve"> □</w:t>
            </w:r>
            <w:r>
              <w:rPr>
                <w:rFonts w:hint="eastAsia" w:ascii="仿宋" w:hAnsi="仿宋" w:eastAsia="仿宋" w:cs="宋体"/>
                <w:kern w:val="0"/>
                <w:sz w:val="24"/>
              </w:rPr>
              <w:t>否</w:t>
            </w:r>
          </w:p>
          <w:p>
            <w:pPr>
              <w:ind w:firstLine="0" w:firstLineChars="0"/>
              <w:rPr>
                <w:rFonts w:ascii="仿宋" w:hAnsi="仿宋" w:eastAsia="仿宋" w:cs="宋体"/>
                <w:kern w:val="0"/>
                <w:sz w:val="24"/>
              </w:rPr>
            </w:pPr>
            <w:r>
              <w:rPr>
                <w:rFonts w:hint="eastAsia" w:ascii="仿宋" w:hAnsi="仿宋" w:eastAsia="仿宋" w:cs="宋体"/>
                <w:kern w:val="0"/>
                <w:sz w:val="24"/>
              </w:rPr>
              <w:br w:type="textWrapping"/>
            </w:r>
            <w:r>
              <w:rPr>
                <w:rFonts w:hint="eastAsia" w:ascii="仿宋" w:hAnsi="仿宋" w:eastAsia="仿宋"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ascii="仿宋_GB2312"/>
                <w:sz w:val="24"/>
              </w:rPr>
              <w:t>宁波连通设备集团有限公司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任小翠</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化工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b/>
                <w:bCs/>
                <w:sz w:val="24"/>
              </w:rPr>
              <w:t>耐酸腐蚀工艺或材料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480"/>
              <w:rPr>
                <w:rFonts w:ascii="仿宋_GB2312"/>
                <w:sz w:val="24"/>
              </w:rPr>
            </w:pPr>
            <w:r>
              <w:rPr>
                <w:rFonts w:hint="eastAsia" w:ascii="仿宋_GB2312"/>
                <w:sz w:val="24"/>
              </w:rPr>
              <w:t>公司生产的用于催化裂解装置烟气脱硫设备（圆柱形塔，直径约6 m），在工作一年后会出现酸腐蚀小孔。目前炉体材料为304不锈钢材，设计温度280度，正常工作温度为60-70度，常压。腐蚀原因：烟气冷凝后酸性较高，PH为3~4。镍合金可以耐腐蚀，但成本太高。</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p>
          <w:p>
            <w:pPr>
              <w:spacing w:line="240" w:lineRule="atLeast"/>
              <w:ind w:firstLine="480"/>
              <w:rPr>
                <w:rFonts w:ascii="黑体" w:hAnsi="黑体" w:eastAsia="黑体"/>
                <w:sz w:val="22"/>
              </w:rPr>
            </w:pPr>
            <w:r>
              <w:rPr>
                <w:rFonts w:hint="eastAsia" w:ascii="仿宋_GB2312"/>
                <w:sz w:val="24"/>
              </w:rPr>
              <w:t>公司希望能够寻找一种耐酸腐蚀工艺（如添加涂层）或耐酸腐蚀材料，如果材料符合需求，公司考虑采购用于量产。</w:t>
            </w:r>
          </w:p>
          <w:p>
            <w:pPr>
              <w:ind w:firstLine="0" w:firstLineChars="0"/>
              <w:rPr>
                <w:rFonts w:cs="宋体"/>
                <w:sz w:val="24"/>
              </w:rPr>
            </w:pPr>
          </w:p>
          <w:p>
            <w:pPr>
              <w:spacing w:line="240" w:lineRule="atLeast"/>
              <w:ind w:firstLine="480"/>
              <w:rPr>
                <w:rFonts w:ascii="黑体" w:hAnsi="黑体" w:eastAsia="黑体"/>
                <w:sz w:val="22"/>
              </w:rPr>
            </w:pPr>
            <w:r>
              <w:rPr>
                <w:rFonts w:hint="eastAsia" w:ascii="仿宋_GB2312"/>
                <w:sz w:val="24"/>
              </w:rPr>
              <w:t>材料成本尽可能低；能够耐280度高温；能够有效防腐蚀。</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spacing w:line="240" w:lineRule="atLeast"/>
              <w:ind w:firstLine="480"/>
              <w:rPr>
                <w:rFonts w:ascii="仿宋_GB2312"/>
                <w:sz w:val="24"/>
              </w:rPr>
            </w:pPr>
            <w:r>
              <w:rPr>
                <w:rFonts w:hint="eastAsia" w:ascii="仿宋_GB2312"/>
                <w:sz w:val="24"/>
              </w:rPr>
              <w:t>公司对塔内冷凝液体进行了成分分析。</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计划支付技术转让（合作）费面谈</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kern w:val="0"/>
                <w:sz w:val="24"/>
              </w:rPr>
              <w:t>象山金鑫轻工机械厂</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食品机械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洗瓶机废碱液过滤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ascii="宋体" w:hAnsi="宋体"/>
                <w:sz w:val="24"/>
              </w:rPr>
              <w:t>液碱或片碱溶解后作为玻璃瓶除标、清洗、消毒使用的洗剂，因取材方便和价格较低而被广泛应用于啤酒、饮料等行业产品包装容器的主要清洗剂。在啤酒行业中，洗瓶机内碱液浓度通常在2%～3%，温度在80～85℃之间。目前，国内绝大多数啤酒生产企业因大量使用回收瓶，使洗瓶机碱液通常最长不超过一周就必须将洗瓶机内碱液排放，碱液经罐内沉淀后仅部分上清液进行回用，同时随着生产持续，碱液不断被商标纸中的纸纤维、油墨、铝离子或泥沙等杂质污染增加，洗瓶机喷嘴堵塞、碱液活性下降，因而，洗瓶效果越来越差，严重影响洗瓶效果或产品质量。另外，污碱液的大量排放使企业增加了污水处理成本,大量污碱的排放会冲击污水处理系统,直至导致污水处理系统的超负荷运行，增加运行成本。为此，有效维持碱液物理和化学特性，延长排放周期成为各生产企业的迫切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（包括主要技术、条件、成熟度、成本等指标）</w:t>
            </w:r>
          </w:p>
          <w:p>
            <w:pPr>
              <w:ind w:firstLine="0" w:firstLineChars="0"/>
              <w:jc w:val="left"/>
              <w:rPr>
                <w:rFonts w:cs="宋体"/>
                <w:kern w:val="0"/>
                <w:sz w:val="24"/>
              </w:rPr>
            </w:pPr>
            <w:r>
              <w:rPr>
                <w:rFonts w:hint="eastAsia" w:cs="宋体"/>
                <w:kern w:val="0"/>
                <w:sz w:val="24"/>
              </w:rPr>
              <w:t xml:space="preserve">    废碱液中影响活性的成分及如何最佳的方式将其过滤除去，使其恢复碱液的活性等问题。</w:t>
            </w:r>
          </w:p>
          <w:p>
            <w:pPr>
              <w:spacing w:line="240" w:lineRule="atLeast"/>
              <w:ind w:firstLine="480"/>
              <w:rPr>
                <w:rFonts w:cs="宋体"/>
                <w:kern w:val="0"/>
                <w:sz w:val="24"/>
              </w:rPr>
            </w:pPr>
            <w:r>
              <w:rPr>
                <w:rFonts w:cs="宋体"/>
                <w:kern w:val="0"/>
                <w:sz w:val="24"/>
              </w:rPr>
              <w:t>1</w:t>
            </w:r>
            <w:r>
              <w:rPr>
                <w:rFonts w:hint="eastAsia" w:cs="宋体"/>
                <w:kern w:val="0"/>
                <w:sz w:val="24"/>
              </w:rPr>
              <w:t>、硬性指标（如：具体参数等，可根据实际情况增减条目。）</w:t>
            </w:r>
          </w:p>
          <w:p>
            <w:pPr>
              <w:spacing w:line="240" w:lineRule="atLeast"/>
              <w:ind w:firstLine="480"/>
              <w:rPr>
                <w:rFonts w:cs="宋体"/>
                <w:kern w:val="0"/>
                <w:sz w:val="24"/>
              </w:rPr>
            </w:pPr>
            <w:r>
              <w:rPr>
                <w:rFonts w:hint="eastAsia" w:cs="宋体"/>
                <w:kern w:val="0"/>
                <w:sz w:val="24"/>
              </w:rPr>
              <w:t>1）处理能力：5-20m³/H</w:t>
            </w:r>
          </w:p>
          <w:p>
            <w:pPr>
              <w:spacing w:line="240" w:lineRule="atLeast"/>
              <w:ind w:firstLine="480"/>
              <w:rPr>
                <w:rFonts w:cs="宋体"/>
                <w:kern w:val="0"/>
                <w:sz w:val="24"/>
              </w:rPr>
            </w:pPr>
            <w:r>
              <w:rPr>
                <w:rFonts w:hint="eastAsia" w:cs="宋体"/>
                <w:kern w:val="0"/>
                <w:sz w:val="24"/>
              </w:rPr>
              <w:t>2）处理精度：≤1μm</w:t>
            </w:r>
          </w:p>
          <w:p>
            <w:pPr>
              <w:spacing w:line="240" w:lineRule="atLeast"/>
              <w:ind w:firstLine="480"/>
              <w:rPr>
                <w:rFonts w:cs="宋体"/>
                <w:kern w:val="0"/>
                <w:sz w:val="24"/>
              </w:rPr>
            </w:pPr>
            <w:r>
              <w:rPr>
                <w:rFonts w:hint="eastAsia" w:cs="宋体"/>
                <w:kern w:val="0"/>
                <w:sz w:val="24"/>
              </w:rPr>
              <w:t>3）处理浊度：≤2-5EBC</w:t>
            </w:r>
          </w:p>
          <w:p>
            <w:pPr>
              <w:spacing w:line="240" w:lineRule="atLeast"/>
              <w:ind w:firstLine="480"/>
              <w:rPr>
                <w:rFonts w:cs="宋体"/>
                <w:kern w:val="0"/>
                <w:sz w:val="24"/>
              </w:rPr>
            </w:pPr>
          </w:p>
          <w:p>
            <w:pPr>
              <w:spacing w:line="240" w:lineRule="atLeast"/>
              <w:ind w:firstLine="480"/>
              <w:rPr>
                <w:rFonts w:cs="宋体"/>
                <w:kern w:val="0"/>
                <w:sz w:val="24"/>
              </w:rPr>
            </w:pPr>
            <w:r>
              <w:rPr>
                <w:rFonts w:cs="宋体"/>
                <w:kern w:val="0"/>
                <w:sz w:val="24"/>
              </w:rPr>
              <w:t>2</w:t>
            </w:r>
            <w:r>
              <w:rPr>
                <w:rFonts w:hint="eastAsia" w:cs="宋体"/>
                <w:kern w:val="0"/>
                <w:sz w:val="24"/>
              </w:rPr>
              <w:t>、选择性指标（如：在可接受成本范围内的指标等，可根据实际情况增减条目。）</w:t>
            </w:r>
          </w:p>
          <w:p>
            <w:pPr>
              <w:spacing w:line="240" w:lineRule="atLeast"/>
              <w:ind w:firstLine="480"/>
              <w:rPr>
                <w:rFonts w:cs="宋体"/>
                <w:kern w:val="0"/>
                <w:sz w:val="24"/>
              </w:rPr>
            </w:pPr>
            <w:r>
              <w:rPr>
                <w:rFonts w:hint="eastAsia" w:cs="宋体"/>
                <w:kern w:val="0"/>
                <w:sz w:val="24"/>
              </w:rPr>
              <w:t>1）处理能力：5-20m³/H</w:t>
            </w:r>
          </w:p>
          <w:p>
            <w:pPr>
              <w:spacing w:line="240" w:lineRule="atLeast"/>
              <w:ind w:firstLine="480"/>
              <w:rPr>
                <w:rFonts w:cs="宋体"/>
                <w:kern w:val="0"/>
                <w:sz w:val="24"/>
              </w:rPr>
            </w:pPr>
            <w:r>
              <w:rPr>
                <w:rFonts w:hint="eastAsia" w:cs="宋体"/>
                <w:kern w:val="0"/>
                <w:sz w:val="24"/>
              </w:rPr>
              <w:t>2）处理精度：≤1μm</w:t>
            </w:r>
          </w:p>
          <w:p>
            <w:pPr>
              <w:spacing w:line="240" w:lineRule="atLeast"/>
              <w:ind w:firstLine="480"/>
              <w:rPr>
                <w:rFonts w:cs="宋体"/>
                <w:kern w:val="0"/>
                <w:sz w:val="24"/>
              </w:rPr>
            </w:pPr>
            <w:r>
              <w:rPr>
                <w:rFonts w:hint="eastAsia" w:cs="宋体"/>
                <w:kern w:val="0"/>
                <w:sz w:val="24"/>
              </w:rPr>
              <w:t>3）处理浊度：≤2-5EBC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面对经济效益和环保的双重压力，许多工厂采取了种种措施对碱液加以处理，国内也有一些企业做了专用处理设备的研发工作，但实际应用中，当满足精度时不但能力达不到量产，而且运转费用十分昂贵，劳动强度也非常高。当量能达到时，精度远远达不到洗净率要求的碱液清洁度和活力，甚至于还不如自然沉降的效果，满足不了洗瓶机所需碱液的要求，成为了行业的技术瓶颈。为此，象山金鑫轻工机械厂经过专业深入研究，开发了用于洗瓶机废碱液回收处理的成套设备，经过实践的检验，取得了满意的效果。强有力地打破了精度和量能的技术瓶颈，降低了污染的排放和增加了经济效益，减轻环保压力，生产过程中废碱液得以顺利延续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spacing w:line="240" w:lineRule="atLeast"/>
              <w:ind w:firstLine="480"/>
              <w:jc w:val="left"/>
              <w:rPr>
                <w:rFonts w:cs="宋体"/>
                <w:sz w:val="24"/>
              </w:rPr>
            </w:pPr>
            <w:r>
              <w:rPr>
                <w:rFonts w:hint="eastAsia" w:cs="宋体"/>
                <w:sz w:val="24"/>
              </w:rPr>
              <w:t>成果形式（项目完成后要求技术输出方移交的成果形式以及知识产权等方面要求）</w:t>
            </w:r>
          </w:p>
          <w:p>
            <w:pPr>
              <w:spacing w:line="240" w:lineRule="atLeast"/>
              <w:ind w:firstLine="480"/>
              <w:rPr>
                <w:rFonts w:cs="宋体"/>
                <w:sz w:val="24"/>
              </w:rPr>
            </w:pPr>
            <w:r>
              <w:rPr>
                <w:rFonts w:hint="eastAsia" w:cs="宋体"/>
                <w:sz w:val="24"/>
              </w:rPr>
              <w:t>我公司在洗瓶机废碱液回收方面已立项4年，初步实现废碱液回收再利用功效，并获得了发明专利两项、实用新型两项。目前需更加完善该系统的实用性，提高产量及精度。有成果后可以以移交或共有等方式。</w:t>
            </w:r>
          </w:p>
          <w:p>
            <w:pPr>
              <w:ind w:firstLine="480"/>
              <w:rPr>
                <w:rFonts w:cs="宋体"/>
                <w:sz w:val="24"/>
              </w:rPr>
            </w:pPr>
            <w:r>
              <w:rPr>
                <w:rFonts w:hint="eastAsia" w:cs="宋体"/>
                <w:sz w:val="24"/>
              </w:rPr>
              <w:t>技术解决方案；仿真分析模型、数据库；专利、论文等</w:t>
            </w:r>
          </w:p>
          <w:p>
            <w:pPr>
              <w:ind w:firstLine="0" w:firstLineChars="0"/>
              <w:rPr>
                <w:rFonts w:cs="宋体"/>
                <w:sz w:val="24"/>
              </w:rPr>
            </w:pPr>
            <w:r>
              <w:rPr>
                <w:rFonts w:hint="eastAsia" w:cs="宋体"/>
                <w:sz w:val="24"/>
              </w:rPr>
              <w:t xml:space="preserve">    项目计划科技投入总额300 （万元），已投入经费额230（万元），计划支付技术转让（合作）费最高额20（万元）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食品加工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4500万元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kern w:val="0"/>
                <w:sz w:val="24"/>
              </w:rPr>
              <w:t>桔子分瓣机研发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目前，全球的水果罐头销售量中桔子所占份额最大，市场前景看好，经营效益显著。但是桔子带有明显的季节性，需要有快速的加工处理能力保证按时按量的完成计划任务。另外从食品卫生原则的角度考虑，大量的人工方式参与不但生产效率低，且易造成桔子污染。因此，从桔子的选果、洗果、热浸、剥皮去络、分瓣、酸碱处理、脱苦、漂洗、剪心去核、照光、清洗、复查分级、称量装罐、熬糖加糖水、抽空密封、杀菌冷却到最终成品，大部分工作需要自动化设备实现。其中，桔子分瓣是技术要求最高的工艺环节。</w:t>
            </w:r>
          </w:p>
          <w:p>
            <w:pPr>
              <w:ind w:firstLine="480"/>
              <w:rPr>
                <w:rFonts w:cs="宋体"/>
                <w:kern w:val="0"/>
                <w:sz w:val="24"/>
              </w:rPr>
            </w:pPr>
            <w:r>
              <w:rPr>
                <w:rFonts w:hint="eastAsia" w:cs="宋体"/>
                <w:kern w:val="0"/>
                <w:sz w:val="24"/>
              </w:rPr>
              <w:t>国内众多的桔子加工厂家仍大量依赖手工方式或简陋的工具完成，劳动强度大，工作效率低，产品质量难以控制。再加上劳动力费用的大幅提升，使生产成本大大提高，阻碍了企业发展。因此，实现桔子罐头机械化作业，特别是桔子分瓣的高效率、安全性和自动化是一种必然的发展趋势。</w:t>
            </w:r>
          </w:p>
          <w:p>
            <w:pPr>
              <w:ind w:firstLine="0" w:firstLineChars="0"/>
              <w:rPr>
                <w:rFonts w:cs="宋体"/>
                <w:kern w:val="0"/>
                <w:sz w:val="24"/>
              </w:rPr>
            </w:pPr>
            <w:r>
              <w:rPr>
                <w:rFonts w:hint="eastAsia" w:cs="宋体"/>
                <w:kern w:val="0"/>
                <w:sz w:val="24"/>
              </w:rPr>
              <w:t>因此，本项目对桔子自动分瓣的研制和开发工作，对桔子罐头的高效、安全制备具有积极的现实意义，能获得良好的经济效益和社会效益。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使剥皮后的整个桔子自动分成一瓣一瓣桔片</w:t>
            </w:r>
          </w:p>
          <w:p>
            <w:pPr>
              <w:spacing w:line="240" w:lineRule="atLeast"/>
              <w:ind w:firstLine="480"/>
              <w:jc w:val="left"/>
              <w:rPr>
                <w:rFonts w:cs="宋体"/>
                <w:sz w:val="24"/>
              </w:rPr>
            </w:pPr>
            <w:r>
              <w:rPr>
                <w:rFonts w:hint="eastAsia" w:cs="宋体"/>
                <w:sz w:val="24"/>
              </w:rPr>
              <w:t>所需达到的技术目标：</w:t>
            </w:r>
          </w:p>
          <w:p>
            <w:pPr>
              <w:spacing w:line="240" w:lineRule="atLeast"/>
              <w:ind w:firstLine="480"/>
              <w:rPr>
                <w:rFonts w:cs="宋体"/>
                <w:kern w:val="0"/>
                <w:sz w:val="24"/>
              </w:rPr>
            </w:pPr>
            <w:r>
              <w:rPr>
                <w:rFonts w:hint="eastAsia" w:cs="宋体"/>
                <w:kern w:val="0"/>
                <w:sz w:val="24"/>
              </w:rPr>
              <w:t>分瓣率：&gt;90%</w:t>
            </w:r>
          </w:p>
          <w:p>
            <w:pPr>
              <w:spacing w:line="240" w:lineRule="atLeast"/>
              <w:ind w:firstLine="480"/>
              <w:rPr>
                <w:rFonts w:cs="宋体"/>
                <w:kern w:val="0"/>
                <w:sz w:val="24"/>
              </w:rPr>
            </w:pPr>
            <w:r>
              <w:rPr>
                <w:rFonts w:hint="eastAsia" w:cs="宋体"/>
                <w:kern w:val="0"/>
                <w:sz w:val="24"/>
              </w:rPr>
              <w:t>破损率：&lt;8%</w:t>
            </w:r>
          </w:p>
          <w:p>
            <w:pPr>
              <w:spacing w:line="240" w:lineRule="atLeast"/>
              <w:ind w:firstLine="480"/>
              <w:rPr>
                <w:rFonts w:cs="宋体"/>
                <w:kern w:val="0"/>
                <w:sz w:val="24"/>
              </w:rPr>
            </w:pPr>
            <w:r>
              <w:rPr>
                <w:rFonts w:hint="eastAsia" w:cs="宋体"/>
                <w:kern w:val="0"/>
                <w:sz w:val="24"/>
              </w:rPr>
              <w:t>生产效率：2000kg/h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spacing w:line="240" w:lineRule="atLeast"/>
              <w:ind w:firstLine="422" w:firstLineChars="176"/>
              <w:rPr>
                <w:rFonts w:ascii="宋体" w:hAnsi="宋体"/>
                <w:szCs w:val="21"/>
              </w:rPr>
            </w:pPr>
            <w:r>
              <w:rPr>
                <w:rFonts w:hint="eastAsia" w:cs="宋体"/>
                <w:kern w:val="0"/>
                <w:sz w:val="24"/>
              </w:rPr>
              <w:t xml:space="preserve">    企业已经生产自动桔子去皮机和自动桃子去核机。建议：基本原理：利用高压水分离桔瓣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spacing w:line="240" w:lineRule="atLeast"/>
              <w:ind w:firstLine="480"/>
              <w:jc w:val="left"/>
              <w:rPr>
                <w:rFonts w:cs="宋体"/>
                <w:sz w:val="24"/>
              </w:rPr>
            </w:pPr>
            <w:r>
              <w:rPr>
                <w:rFonts w:hint="eastAsia" w:cs="宋体"/>
                <w:sz w:val="24"/>
              </w:rPr>
              <w:t>成果形式：样机一台；3项（或以上）发明专利。</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200（万元）</w:t>
            </w:r>
            <w:r>
              <w:rPr>
                <w:rFonts w:hint="eastAsia" w:cs="宋体"/>
                <w:sz w:val="24"/>
              </w:rPr>
              <w:tab/>
            </w:r>
            <w:r>
              <w:rPr>
                <w:rFonts w:hint="eastAsia" w:cs="宋体"/>
                <w:sz w:val="24"/>
              </w:rPr>
              <w:t>已投入经费额</w:t>
            </w:r>
            <w:r>
              <w:rPr>
                <w:rFonts w:hint="eastAsia" w:cs="宋体"/>
                <w:sz w:val="24"/>
              </w:rPr>
              <w:tab/>
            </w:r>
            <w:r>
              <w:rPr>
                <w:rFonts w:hint="eastAsia" w:cs="宋体"/>
                <w:sz w:val="24"/>
              </w:rPr>
              <w:t>60（万元）</w:t>
            </w:r>
            <w:r>
              <w:rPr>
                <w:rFonts w:hint="eastAsia" w:cs="宋体"/>
                <w:sz w:val="24"/>
              </w:rPr>
              <w:tab/>
            </w:r>
            <w:r>
              <w:rPr>
                <w:rFonts w:hint="eastAsia" w:cs="宋体"/>
                <w:sz w:val="24"/>
              </w:rPr>
              <w:t>计划支付技术转让（合作）费最高额</w:t>
            </w:r>
            <w:r>
              <w:rPr>
                <w:rFonts w:hint="eastAsia" w:cs="宋体"/>
                <w:sz w:val="24"/>
              </w:rPr>
              <w:tab/>
            </w:r>
            <w:r>
              <w:rPr>
                <w:rFonts w:hint="eastAsia" w:cs="宋体"/>
                <w:sz w:val="24"/>
              </w:rPr>
              <w:t xml:space="preserve">  50（万元）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120" w:firstLineChars="50"/>
              <w:rPr>
                <w:rFonts w:cs="宋体"/>
                <w:sz w:val="24"/>
                <w:u w:val="single"/>
              </w:rPr>
            </w:pP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173"/>
        <w:gridCol w:w="427"/>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649" w:type="dxa"/>
            <w:gridSpan w:val="4"/>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象山永久电力设备机具有限公司</w:t>
            </w:r>
          </w:p>
        </w:tc>
        <w:tc>
          <w:tcPr>
            <w:tcW w:w="10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电力施工工具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3000万元</w:t>
            </w:r>
          </w:p>
        </w:tc>
        <w:tc>
          <w:tcPr>
            <w:tcW w:w="119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112人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9"/>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kern w:val="0"/>
                <w:sz w:val="24"/>
              </w:rPr>
              <w:t>高强度轻型导线卡线器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9"/>
            <w:tcBorders>
              <w:top w:val="single" w:color="auto" w:sz="4" w:space="0"/>
              <w:left w:val="nil"/>
              <w:bottom w:val="single" w:color="auto" w:sz="4" w:space="0"/>
              <w:right w:val="single" w:color="auto" w:sz="4" w:space="0"/>
            </w:tcBorders>
            <w:vAlign w:val="center"/>
          </w:tcPr>
          <w:p>
            <w:pPr>
              <w:ind w:firstLine="480"/>
              <w:jc w:val="left"/>
              <w:rPr>
                <w:rFonts w:cs="宋体"/>
                <w:kern w:val="0"/>
                <w:sz w:val="24"/>
              </w:rPr>
            </w:pPr>
            <w:r>
              <w:rPr>
                <w:rFonts w:hint="eastAsia" w:cs="宋体"/>
                <w:kern w:val="0"/>
                <w:sz w:val="24"/>
              </w:rPr>
              <w:t>在电力安装和施工中，经常会用到导线卡线器，而且目前的导线卡线器在使用时不能很好的对导线进行夹紧，使用使用时间短，上下钳口之间的调节距离短不能实现不同直径大小的导线进行固定，施工人员在施工当中配备的卡线器因为太重，而导致施工不方便，也存在着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开发一种具有强度高、体积小、重量轻，结构简单，导线卡线器操作方便，加紧牢靠，牢固耐用，各构件连接灵活等优点</w:t>
            </w:r>
          </w:p>
          <w:p>
            <w:pPr>
              <w:ind w:firstLine="480"/>
              <w:rPr>
                <w:rFonts w:cs="宋体"/>
                <w:sz w:val="24"/>
              </w:rPr>
            </w:pPr>
            <w:r>
              <w:rPr>
                <w:rFonts w:hint="eastAsia" w:cs="宋体"/>
                <w:sz w:val="24"/>
              </w:rPr>
              <w:t>所需达到的技术目标：</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额定负荷（KN）   最大开口(KN)    重量(KG)</w:t>
            </w:r>
          </w:p>
          <w:p>
            <w:pPr>
              <w:ind w:firstLine="0" w:firstLineChars="0"/>
              <w:rPr>
                <w:rFonts w:cs="宋体"/>
                <w:sz w:val="24"/>
              </w:rPr>
            </w:pPr>
            <w:r>
              <w:rPr>
                <w:rFonts w:cs="宋体"/>
                <w:sz w:val="24"/>
              </w:rPr>
              <w:t>100               51           22.5</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使用导线            最大开口（MM）   重量（KG）</w:t>
            </w:r>
          </w:p>
          <w:p>
            <w:pPr>
              <w:ind w:firstLine="0" w:firstLineChars="0"/>
              <w:rPr>
                <w:rFonts w:cs="宋体"/>
                <w:sz w:val="24"/>
              </w:rPr>
            </w:pPr>
            <w:r>
              <w:rPr>
                <w:rFonts w:cs="宋体"/>
                <w:sz w:val="24"/>
              </w:rPr>
              <w:t xml:space="preserve">  LGJ1250                    51            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本公司的铝合金导线卡线器，包括前部连接板、中部固定板、下部连接板、尾部连接板、挂环和钳口部，其特征在于，所述前部连接板顶端为圆弧状的三角形，每个角上各有一个螺孔；所述中部固定板在前部连接板右侧，与前部连接板通过螺栓连接；所述下部连接板在中部连接板下方，分别与前部连接板的下部和中部固定板通过螺栓相连；所述尾部连接板于前部连接板上部相连；所述挂环在尾部连接板的一端，通过螺栓连接，挂环为U形圆柱状；所述钳口部在整个结构的中心位置，钳口部上有两个圆柱状切口，目前已申请实用新型专利5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480"/>
              <w:rPr>
                <w:rFonts w:cs="宋体"/>
                <w:sz w:val="24"/>
              </w:rPr>
            </w:pPr>
            <w:r>
              <w:rPr>
                <w:rFonts w:hint="eastAsia" w:cs="宋体"/>
                <w:sz w:val="24"/>
              </w:rPr>
              <w:t>知识产权归我司所有，计划支付技术转让（合作）费最高额</w:t>
            </w:r>
            <w:r>
              <w:rPr>
                <w:rFonts w:hint="eastAsia" w:cs="宋体"/>
                <w:sz w:val="24"/>
              </w:rPr>
              <w:tab/>
            </w:r>
            <w:r>
              <w:rPr>
                <w:rFonts w:hint="eastAsia" w:cs="宋体"/>
                <w:sz w:val="24"/>
              </w:rPr>
              <w:t>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1"/>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10"/>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173"/>
        <w:gridCol w:w="427"/>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649" w:type="dxa"/>
            <w:gridSpan w:val="4"/>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象山永久电力设备机具有限公司</w:t>
            </w:r>
          </w:p>
        </w:tc>
        <w:tc>
          <w:tcPr>
            <w:tcW w:w="10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电力施工工具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3000万元</w:t>
            </w:r>
          </w:p>
        </w:tc>
        <w:tc>
          <w:tcPr>
            <w:tcW w:w="119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112人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9"/>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kern w:val="0"/>
                <w:sz w:val="24"/>
              </w:rPr>
              <w:t>大直径放线滑车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9"/>
            <w:tcBorders>
              <w:top w:val="single" w:color="auto" w:sz="4" w:space="0"/>
              <w:left w:val="nil"/>
              <w:bottom w:val="single" w:color="auto" w:sz="4" w:space="0"/>
              <w:right w:val="single" w:color="auto" w:sz="4" w:space="0"/>
            </w:tcBorders>
            <w:vAlign w:val="center"/>
          </w:tcPr>
          <w:p>
            <w:pPr>
              <w:ind w:firstLine="480"/>
              <w:jc w:val="left"/>
              <w:rPr>
                <w:rFonts w:cs="宋体"/>
                <w:kern w:val="0"/>
                <w:sz w:val="24"/>
              </w:rPr>
            </w:pPr>
            <w:r>
              <w:rPr>
                <w:rFonts w:hint="eastAsia" w:cs="宋体"/>
                <w:kern w:val="0"/>
                <w:sz w:val="24"/>
              </w:rPr>
              <w:t>在电力施工中，经常会用到大直径五轮放线滑车，而且目前的放线滑车中轮都是钢轮，而在施工中大多是山区，施工人员很难把滑车运到山上，而导致施工不方便搬用。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开发一种具有强度高、重量轻的轮子，有良好的经济效益和社会效益，适合推广使用。</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额定负荷（KN）  规格型号       重量(KG)</w:t>
            </w:r>
          </w:p>
          <w:p>
            <w:pPr>
              <w:ind w:firstLine="0" w:firstLineChars="0"/>
              <w:rPr>
                <w:rFonts w:cs="宋体"/>
                <w:sz w:val="24"/>
              </w:rPr>
            </w:pPr>
            <w:r>
              <w:rPr>
                <w:rFonts w:cs="宋体"/>
                <w:sz w:val="24"/>
              </w:rPr>
              <w:t>120               916x110        70</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额定负荷 （KN）      规格型号          重量（KG）</w:t>
            </w:r>
          </w:p>
          <w:p>
            <w:pPr>
              <w:ind w:firstLine="0" w:firstLineChars="0"/>
              <w:rPr>
                <w:rFonts w:cs="宋体"/>
                <w:sz w:val="24"/>
              </w:rPr>
            </w:pPr>
            <w:r>
              <w:rPr>
                <w:rFonts w:cs="宋体"/>
                <w:sz w:val="24"/>
              </w:rPr>
              <w:t xml:space="preserve"> 120                    916x110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本公司放线滑车中轮为圆形，直径916mm，宽度110mm，内有六个扇形孔，中间安装轴承。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480"/>
              <w:rPr>
                <w:rFonts w:cs="宋体"/>
                <w:sz w:val="24"/>
              </w:rPr>
            </w:pPr>
            <w:r>
              <w:rPr>
                <w:rFonts w:hint="eastAsia" w:cs="宋体"/>
                <w:sz w:val="24"/>
              </w:rPr>
              <w:t>知识产权归我司所有，计划支付技术转让（合作）费最高额</w:t>
            </w:r>
            <w:r>
              <w:rPr>
                <w:rFonts w:hint="eastAsia" w:cs="宋体"/>
                <w:sz w:val="24"/>
              </w:rPr>
              <w:tab/>
            </w:r>
            <w:r>
              <w:rPr>
                <w:rFonts w:hint="eastAsia" w:cs="宋体"/>
                <w:sz w:val="24"/>
              </w:rPr>
              <w:t>面谈。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1"/>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10"/>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家电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1.7亿元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kern w:val="0"/>
                <w:sz w:val="24"/>
              </w:rPr>
              <w:t>电子洁身器的核心部件（加热模块等）的国产化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随着消费升级的驱动，电子洁身器产品在国内迅速发展，这就要求我们国内的生产企业需要掌握核心的技术，核心的部件。而目前电子洁身器内部使用的成本最高的部件，普遍在110元+，普遍都是进口的，国内企业生产的鲜有使用。对于此，开发出相应的核心部件，对于企业发展有着重大的意义。除了加热模块以外，分水阀、电磁减压阀等行业普遍也是使用进口部件较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实现加热模块等核心部件的自主生产制造，并具备知识产权。</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加热模块：一、温度稳定性，±1.5度；二、符合安规、电磁兼容等国家标准；三、成本合适；四、长期稳定性，50000+次使用。</w:t>
            </w:r>
          </w:p>
          <w:p>
            <w:pPr>
              <w:ind w:firstLine="0" w:firstLineChars="0"/>
              <w:rPr>
                <w:rFonts w:cs="宋体"/>
                <w:sz w:val="24"/>
              </w:rPr>
            </w:pP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成本符合生产需求。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目前产品的功能要求方面，虽然创新不断，但总体而言，针对于核心部件的要求基本功能确定，因此，适合于针对性的开发。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成果形式：技术解决方案以及相应的可以实现量产的工模治具，以及相应的知识产权。</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60（万元）</w:t>
            </w:r>
            <w:r>
              <w:rPr>
                <w:rFonts w:hint="eastAsia" w:cs="宋体"/>
                <w:sz w:val="24"/>
              </w:rPr>
              <w:tab/>
            </w:r>
            <w:r>
              <w:rPr>
                <w:rFonts w:hint="eastAsia" w:cs="宋体"/>
                <w:sz w:val="24"/>
              </w:rPr>
              <w:t>已投入经费额0（万元）</w:t>
            </w:r>
            <w:r>
              <w:rPr>
                <w:rFonts w:hint="eastAsia" w:cs="宋体"/>
                <w:sz w:val="24"/>
              </w:rPr>
              <w:tab/>
            </w:r>
            <w:r>
              <w:rPr>
                <w:rFonts w:hint="eastAsia" w:cs="宋体"/>
                <w:sz w:val="24"/>
              </w:rPr>
              <w:t>计划支付技术转让（合作）费最高额60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cs="宋体"/>
                <w:kern w:val="0"/>
                <w:sz w:val="24"/>
              </w:rPr>
              <w:sym w:font="Wingdings" w:char="F0FE"/>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kern w:val="0"/>
                <w:sz w:val="24"/>
              </w:rPr>
              <w:t>浙江健仕科技股份有限公司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家电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1.7亿元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kern w:val="0"/>
                <w:sz w:val="24"/>
              </w:rPr>
              <w:t>信息化全自动电子洁身器生产流水线技术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随着消费升级的驱动，电子洁身器产品在国内迅速发展，这就要求有信息化，高效率的生产流水线来实现生产，一、提高产品品质，统一产品质量；二、提高效率，降低成本，对应日益高涨的用工成品和工人招聘困难；三、实现信息化生产，生产数据、品质数据与工厂整体系统连接，实现可以追溯，可以实时管控；四、精益化，减少占地面积。而该产业刚刚兴起，普遍是手工作坊，乡镇企业式传统的生产线，普遍是效率低下，人员堆积；人工判断，品质一致性差；信息化程度低，追溯、实时管理困难；而且，还占地面积大。因此，开发现代化程度高的先进生产线，对于企业实现更高效益，对于产业更快速发展，满足居民消费升级的需求迫在眉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实现：一、全自动检测；二、信息化；三、人均高效率；四、集约化的流水生产线。</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实现：一、全自动检测；二、信息化；三、人均高效率；四、集约化的流水生产线。</w:t>
            </w:r>
          </w:p>
          <w:p>
            <w:pPr>
              <w:ind w:firstLine="0" w:firstLineChars="0"/>
              <w:rPr>
                <w:rFonts w:cs="宋体"/>
                <w:sz w:val="24"/>
              </w:rPr>
            </w:pP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成本符合生产需求。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目前产品的结构等，虽然创新不断，总体而言，产品结构相对已经固定下来，因此，对于，实现生产方面的流水作业，自动化生产，自动化检测，有一个基本的基础。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成果形式：技术解决方案以及相应的可以实现量产的工模治具和生产线。</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 xml:space="preserve">    200 （万元）</w:t>
            </w:r>
            <w:r>
              <w:rPr>
                <w:rFonts w:hint="eastAsia" w:cs="宋体"/>
                <w:sz w:val="24"/>
              </w:rPr>
              <w:tab/>
            </w:r>
            <w:r>
              <w:rPr>
                <w:rFonts w:hint="eastAsia" w:cs="宋体"/>
                <w:sz w:val="24"/>
              </w:rPr>
              <w:t>已投入经费额</w:t>
            </w:r>
            <w:r>
              <w:rPr>
                <w:rFonts w:hint="eastAsia" w:cs="宋体"/>
                <w:sz w:val="24"/>
              </w:rPr>
              <w:tab/>
            </w:r>
            <w:r>
              <w:rPr>
                <w:rFonts w:hint="eastAsia" w:cs="宋体"/>
                <w:sz w:val="24"/>
              </w:rPr>
              <w:t xml:space="preserve"> 0（万元）</w:t>
            </w:r>
            <w:r>
              <w:rPr>
                <w:rFonts w:hint="eastAsia" w:cs="宋体"/>
                <w:sz w:val="24"/>
              </w:rPr>
              <w:tab/>
            </w:r>
            <w:r>
              <w:rPr>
                <w:rFonts w:hint="eastAsia" w:cs="宋体"/>
                <w:sz w:val="24"/>
              </w:rPr>
              <w:t>计划支付技术转让（合作）费最高额</w:t>
            </w:r>
            <w:r>
              <w:rPr>
                <w:rFonts w:hint="eastAsia" w:cs="宋体"/>
                <w:sz w:val="24"/>
              </w:rPr>
              <w:tab/>
            </w:r>
            <w:r>
              <w:rPr>
                <w:rFonts w:hint="eastAsia" w:cs="宋体"/>
                <w:sz w:val="24"/>
              </w:rPr>
              <w:t xml:space="preserve">     200 （万元）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sz w:val="24"/>
              </w:rPr>
              <w:sym w:font="Wingdings" w:char="F0FE"/>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家电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1.7亿元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kern w:val="0"/>
                <w:sz w:val="24"/>
              </w:rPr>
              <w:t>果蔬的清洗解毒以及农药残留的快速检测技术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现代家庭生活中，对于水果蔬菜的洁净程度要求更高，农业生产过程中，农药的使用也使家庭对于果蔬的农药残留有直观的认识。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实现对于果蔬的清洁，实现对于果蔬的农残快速测定显示，适合运用于家庭。</w:t>
            </w:r>
          </w:p>
          <w:p>
            <w:pPr>
              <w:ind w:firstLine="480"/>
              <w:rPr>
                <w:rFonts w:cs="宋体"/>
                <w:sz w:val="24"/>
              </w:rPr>
            </w:pPr>
            <w:r>
              <w:rPr>
                <w:rFonts w:hint="eastAsia" w:cs="宋体"/>
                <w:sz w:val="24"/>
              </w:rPr>
              <w:t>1、硬性指标（如：具体参数等，可根据实际情况增减条目。）</w:t>
            </w:r>
          </w:p>
          <w:p>
            <w:pPr>
              <w:ind w:firstLine="480"/>
              <w:rPr>
                <w:rFonts w:cs="宋体"/>
                <w:sz w:val="24"/>
              </w:rPr>
            </w:pPr>
            <w:r>
              <w:rPr>
                <w:rFonts w:hint="eastAsia" w:cs="宋体"/>
                <w:sz w:val="24"/>
              </w:rPr>
              <w:t>农药残留实时产生数据，可以让消费者安心，清洁解毒，使各类果蔬符合前述农残要求；</w:t>
            </w:r>
          </w:p>
          <w:p>
            <w:pPr>
              <w:ind w:firstLine="480"/>
              <w:rPr>
                <w:rFonts w:cs="宋体"/>
                <w:sz w:val="24"/>
              </w:rPr>
            </w:pPr>
            <w:r>
              <w:rPr>
                <w:rFonts w:hint="eastAsia" w:cs="宋体"/>
                <w:sz w:val="24"/>
              </w:rPr>
              <w:t>清洁解毒方面，也需要有足够的清洁能力，同时具备快速检测并且显示的能力。</w:t>
            </w:r>
          </w:p>
          <w:p>
            <w:pPr>
              <w:ind w:firstLine="48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适合家庭使用，操作简单，成本不过高，速度快。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科研研究方面，对于农药残留等检定是有方案的，只是在时间效率上，成本上，操作难易度方面要符合家庭日常使用，对于果蔬的清洁解毒，清洗等家用电器已经在市场上有了，需要深化开发运用。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成果形式：技术解决方案以及相应的可以实现量产的工模治具，以及相应的知识产权。</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100（万元）</w:t>
            </w:r>
            <w:r>
              <w:rPr>
                <w:rFonts w:hint="eastAsia" w:cs="宋体"/>
                <w:sz w:val="24"/>
              </w:rPr>
              <w:tab/>
            </w:r>
            <w:r>
              <w:rPr>
                <w:rFonts w:hint="eastAsia" w:cs="宋体"/>
                <w:sz w:val="24"/>
              </w:rPr>
              <w:t>已投入经费额</w:t>
            </w:r>
            <w:r>
              <w:rPr>
                <w:rFonts w:hint="eastAsia" w:cs="宋体"/>
                <w:sz w:val="24"/>
              </w:rPr>
              <w:tab/>
            </w:r>
            <w:r>
              <w:rPr>
                <w:rFonts w:hint="eastAsia" w:cs="宋体"/>
                <w:sz w:val="24"/>
              </w:rPr>
              <w:t xml:space="preserve"> 0（万元）</w:t>
            </w:r>
            <w:r>
              <w:rPr>
                <w:rFonts w:hint="eastAsia" w:cs="宋体"/>
                <w:sz w:val="24"/>
              </w:rPr>
              <w:tab/>
            </w:r>
            <w:r>
              <w:rPr>
                <w:rFonts w:hint="eastAsia" w:cs="宋体"/>
                <w:sz w:val="24"/>
              </w:rPr>
              <w:t>计划支付技术转让（合作）费最高额100（万元）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cs="宋体"/>
                <w:kern w:val="0"/>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kern w:val="0"/>
                <w:sz w:val="24"/>
              </w:rPr>
              <w:t>浙江健仕科技股份有限公司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家电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1.7亿元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kern w:val="0"/>
                <w:sz w:val="24"/>
              </w:rPr>
              <w:t>不受居民住宅水压限制的无水箱马桶冲水技术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随着居民消费升级的需要，智能马桶行业的迅速发展，消费者对于智能马桶的需求也从单纯的功能实现到外观和体验的全面提升。而对于一体式智能马桶而言，排污冲水所用的水箱一般在陶瓷体后部，体积较大较高，极大的限制了外观的设计。所以市场上较流行无水箱智能马桶，然而，因为无水箱智能马桶的结构特点，直接引自来水进行冲水排污，一旦住宅中水压很低，流量很小的情况下，排污就困难，以至于需要先确定用户家的水压水流情况以后，才能够进行安装无水箱智能马桶，对于产品的运用和推广产生了极大的障碍。轻薄外观和冲水功能难以两立，这也成为该行业一大痛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在保证冲水效果的前提下，可以实现轻薄外观设计的陶瓷-冲水系统整体技术方案</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实现居民住宅水压在0.5kg以上者即可使用，陶瓷需要满足GB/T6952国家标准要求。</w:t>
            </w:r>
          </w:p>
          <w:p>
            <w:pPr>
              <w:ind w:firstLine="0" w:firstLineChars="0"/>
              <w:rPr>
                <w:rFonts w:cs="宋体"/>
                <w:sz w:val="24"/>
              </w:rPr>
            </w:pP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需要保持稳定性，陶瓷成本不能上升，整体成本不能上升。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行业基础，目前行业上有无水箱产品，对于水压限制普遍在1.2kg以上，通过直接印自来水冲力，通过脉冲电磁阀，进行开关控制，在此基础上可以深化。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成果形式：技术解决方案以及相应的可以实现量产的工模治具，以及相应的知识产权。</w:t>
            </w:r>
          </w:p>
          <w:p>
            <w:pPr>
              <w:ind w:firstLine="480"/>
              <w:rPr>
                <w:rFonts w:cs="宋体"/>
                <w:sz w:val="24"/>
              </w:rPr>
            </w:pPr>
            <w:r>
              <w:rPr>
                <w:rFonts w:hint="eastAsia" w:cs="宋体"/>
                <w:sz w:val="24"/>
              </w:rPr>
              <w:t>项目计划科技投入总额30（万元）</w:t>
            </w:r>
            <w:r>
              <w:rPr>
                <w:rFonts w:hint="eastAsia" w:cs="宋体"/>
                <w:sz w:val="24"/>
              </w:rPr>
              <w:tab/>
            </w:r>
            <w:r>
              <w:rPr>
                <w:rFonts w:hint="eastAsia" w:cs="宋体"/>
                <w:sz w:val="24"/>
              </w:rPr>
              <w:t>已投入经费额</w:t>
            </w:r>
            <w:r>
              <w:rPr>
                <w:rFonts w:hint="eastAsia" w:cs="宋体"/>
                <w:sz w:val="24"/>
              </w:rPr>
              <w:tab/>
            </w:r>
            <w:r>
              <w:rPr>
                <w:rFonts w:hint="eastAsia" w:cs="宋体"/>
                <w:sz w:val="24"/>
              </w:rPr>
              <w:t xml:space="preserve"> 0（万元）</w:t>
            </w:r>
            <w:r>
              <w:rPr>
                <w:rFonts w:hint="eastAsia" w:cs="宋体"/>
                <w:sz w:val="24"/>
              </w:rPr>
              <w:tab/>
            </w:r>
            <w:r>
              <w:rPr>
                <w:rFonts w:hint="eastAsia" w:cs="宋体"/>
                <w:sz w:val="24"/>
              </w:rPr>
              <w:t>计划支付技术转让（合作）费最高额30（万元）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 xml:space="preserve">□是                              </w:t>
            </w:r>
            <w:r>
              <w:rPr>
                <w:rFonts w:hint="eastAsia" w:cs="宋体"/>
                <w:sz w:val="24"/>
              </w:rPr>
              <w:t xml:space="preserve"> □否</w:t>
            </w:r>
          </w:p>
          <w:p>
            <w:pPr>
              <w:ind w:firstLine="240" w:firstLineChars="100"/>
              <w:rPr>
                <w:rFonts w:cs="宋体"/>
                <w:sz w:val="24"/>
                <w:u w:val="single"/>
              </w:rPr>
            </w:pPr>
            <w:r>
              <w:rPr>
                <w:rFonts w:hint="eastAsia" w:cs="宋体"/>
                <w:sz w:val="24"/>
              </w:rPr>
              <w:sym w:font="Wingdings" w:char="F0FE"/>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19"/>
        <w:gridCol w:w="36"/>
        <w:gridCol w:w="1738"/>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80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796" w:type="dxa"/>
            <w:gridSpan w:val="4"/>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0"/>
                <w:szCs w:val="20"/>
              </w:rPr>
            </w:pPr>
            <w:r>
              <w:rPr>
                <w:rFonts w:hint="eastAsia"/>
                <w:kern w:val="0"/>
                <w:sz w:val="24"/>
              </w:rPr>
              <w:t>宁波华子制药设备制造有限公司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774"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796" w:type="dxa"/>
            <w:gridSpan w:val="4"/>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食品运输保鲜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796" w:type="dxa"/>
            <w:gridSpan w:val="4"/>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4"/>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7"/>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kern w:val="0"/>
                <w:sz w:val="24"/>
              </w:rPr>
              <w:t>连续进出料恒温控控制技术(±2℃)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7"/>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7"/>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恒温箱在医药方面，医用恒温箱主要用于药品，试剂的特定温度灭菌，储存，运输；疫苗，血液的冷藏保温，透析液的加温，生理盐水的加温等。由以上我们可以明显的看出恒温箱的重要作用。对于医药方面，恒温箱永远处于相当重要的地位。在关系民生的医药行业，药品、试剂、疫苗、血液等是最终要用于民的。所以在关系患者生命健康的这类药品的储存显得尤为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7"/>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设计一种高精度、低成本的数据采集及显示与自动控制系统，即恒温系统自动控制。恒温系统要求控制恒温箱内温在 30～60℃之间的某个设定数值。设计一种在采用风切封闭情况下连续进出料，要求温度控制在某个设定值时的温差为(±2℃)，本系统以 PLC 控制系统为核心，设计控制系统的硬件电路和软件程序，完成要求的控制任务。</w:t>
            </w:r>
          </w:p>
          <w:p>
            <w:pPr>
              <w:ind w:firstLine="480"/>
              <w:rPr>
                <w:rFonts w:cs="宋体"/>
                <w:sz w:val="24"/>
              </w:rPr>
            </w:pPr>
            <w:r>
              <w:rPr>
                <w:rFonts w:hint="eastAsia" w:cs="宋体"/>
                <w:sz w:val="24"/>
              </w:rPr>
              <w:t>1、硬性指标（如：具体参数等，可根据实际情况增减条目。）</w:t>
            </w:r>
          </w:p>
          <w:p>
            <w:pPr>
              <w:ind w:firstLine="480"/>
              <w:rPr>
                <w:rFonts w:cs="宋体"/>
                <w:sz w:val="24"/>
              </w:rPr>
            </w:pPr>
            <w:r>
              <w:rPr>
                <w:rFonts w:hint="eastAsia" w:cs="宋体"/>
                <w:sz w:val="24"/>
              </w:rPr>
              <w:t>本系统主要设计内容包括：</w:t>
            </w:r>
          </w:p>
          <w:p>
            <w:pPr>
              <w:ind w:firstLine="480"/>
              <w:rPr>
                <w:rFonts w:cs="宋体"/>
                <w:sz w:val="24"/>
              </w:rPr>
            </w:pPr>
            <w:r>
              <w:rPr>
                <w:rFonts w:hint="eastAsia" w:cs="宋体"/>
                <w:sz w:val="24"/>
              </w:rPr>
              <w:t>（1）所研究产品要可手动输入设定温度。</w:t>
            </w:r>
          </w:p>
          <w:p>
            <w:pPr>
              <w:ind w:firstLine="480"/>
              <w:rPr>
                <w:rFonts w:cs="宋体"/>
                <w:sz w:val="24"/>
              </w:rPr>
            </w:pPr>
            <w:r>
              <w:rPr>
                <w:rFonts w:hint="eastAsia" w:cs="宋体"/>
                <w:sz w:val="24"/>
              </w:rPr>
              <w:t>（2）可视的显示器显示设定温度。</w:t>
            </w:r>
          </w:p>
          <w:p>
            <w:pPr>
              <w:ind w:firstLine="480"/>
              <w:rPr>
                <w:rFonts w:cs="宋体"/>
                <w:sz w:val="24"/>
              </w:rPr>
            </w:pPr>
            <w:r>
              <w:rPr>
                <w:rFonts w:hint="eastAsia" w:cs="宋体"/>
                <w:sz w:val="24"/>
              </w:rPr>
              <w:t>（3）可视的显示器显示实时温度。</w:t>
            </w:r>
          </w:p>
          <w:p>
            <w:pPr>
              <w:ind w:firstLine="480"/>
              <w:rPr>
                <w:rFonts w:cs="宋体"/>
                <w:sz w:val="24"/>
              </w:rPr>
            </w:pPr>
            <w:r>
              <w:rPr>
                <w:rFonts w:hint="eastAsia" w:cs="宋体"/>
                <w:sz w:val="24"/>
              </w:rPr>
              <w:t>（4）设定温度与所测温度不相符时可报警。</w:t>
            </w:r>
          </w:p>
          <w:p>
            <w:pPr>
              <w:ind w:firstLine="480"/>
              <w:rPr>
                <w:rFonts w:cs="宋体"/>
                <w:sz w:val="24"/>
              </w:rPr>
            </w:pPr>
            <w:r>
              <w:rPr>
                <w:rFonts w:hint="eastAsia" w:cs="宋体"/>
                <w:sz w:val="24"/>
              </w:rPr>
              <w:t>（5）当水温高于设定值时，设备可自动启动水泵将冷水通过主体箱降低恒</w:t>
            </w:r>
          </w:p>
          <w:p>
            <w:pPr>
              <w:ind w:firstLine="480"/>
              <w:rPr>
                <w:rFonts w:cs="宋体"/>
                <w:sz w:val="24"/>
              </w:rPr>
            </w:pPr>
            <w:r>
              <w:rPr>
                <w:rFonts w:hint="eastAsia" w:cs="宋体"/>
                <w:sz w:val="24"/>
              </w:rPr>
              <w:t>温箱内的温度。</w:t>
            </w:r>
          </w:p>
          <w:p>
            <w:pPr>
              <w:ind w:firstLine="480"/>
              <w:rPr>
                <w:rFonts w:cs="宋体"/>
                <w:sz w:val="24"/>
              </w:rPr>
            </w:pPr>
            <w:r>
              <w:rPr>
                <w:rFonts w:hint="eastAsia" w:cs="宋体"/>
                <w:sz w:val="24"/>
              </w:rPr>
              <w:t>（6）当水温低于设定值时，系统自动启动加热装置及水泵将热水注入主体</w:t>
            </w:r>
          </w:p>
          <w:p>
            <w:pPr>
              <w:ind w:firstLine="480"/>
              <w:rPr>
                <w:rFonts w:cs="宋体"/>
                <w:sz w:val="24"/>
              </w:rPr>
            </w:pPr>
            <w:r>
              <w:rPr>
                <w:rFonts w:hint="eastAsia" w:cs="宋体"/>
                <w:sz w:val="24"/>
              </w:rPr>
              <w:t>箱的热水管提高恒温箱内的温度。</w:t>
            </w:r>
          </w:p>
          <w:p>
            <w:pPr>
              <w:ind w:firstLine="480"/>
              <w:rPr>
                <w:rFonts w:cs="宋体"/>
                <w:sz w:val="24"/>
              </w:rPr>
            </w:pPr>
            <w:r>
              <w:rPr>
                <w:rFonts w:hint="eastAsia" w:cs="宋体"/>
                <w:sz w:val="24"/>
              </w:rPr>
              <w:t>2、选择性指标（如：在可接受成本范围内的指标等，可根据实际情况增减条目）。</w:t>
            </w:r>
          </w:p>
          <w:p>
            <w:pPr>
              <w:ind w:firstLine="480"/>
              <w:rPr>
                <w:rFonts w:cs="宋体"/>
                <w:sz w:val="24"/>
              </w:rPr>
            </w:pPr>
            <w:r>
              <w:rPr>
                <w:rFonts w:hint="eastAsia" w:cs="宋体"/>
                <w:sz w:val="24"/>
              </w:rPr>
              <w:t>采用 PLC 作为控制部分，控制部分通过对按键信号和温度检测信号的接收和处理，控制显示部分，加热装置，状态指示灯部分，水泵部分，报警部分等。完成恒温系统要求控制恒温箱水温在 20～80℃之间的某些设定数值。显示设定温度。当测试温度与设置温度不相符时，报警。当水温低于设定值时，采用电加热升温。当水温高于设定值时，放出部分热水，启动冷却风扇使水流经冷却器向恒温箱供水。本系统以 PLC 控制器为核心，设计控制系统的硬件电路和软件程序，完成要求的控制任务。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7"/>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恒定温度的设备，被广泛地应用于生产、生活、实验等领域。在医用、水产、特种工业、工业探伤、照相等行业，都需要有稳定而精确的温度。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7"/>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820（万元），已投入经费额</w:t>
            </w:r>
            <w:r>
              <w:rPr>
                <w:rFonts w:hint="eastAsia" w:cs="宋体"/>
                <w:sz w:val="24"/>
              </w:rPr>
              <w:tab/>
            </w:r>
            <w:r>
              <w:rPr>
                <w:rFonts w:hint="eastAsia" w:cs="宋体"/>
                <w:sz w:val="24"/>
              </w:rPr>
              <w:t>370（万元），计划支付技术转让（合作）费最高额</w:t>
            </w:r>
            <w:r>
              <w:rPr>
                <w:rFonts w:hint="eastAsia" w:cs="宋体"/>
                <w:sz w:val="24"/>
              </w:rPr>
              <w:tab/>
            </w:r>
            <w:r>
              <w:rPr>
                <w:rFonts w:hint="eastAsia" w:cs="宋体"/>
                <w:sz w:val="24"/>
              </w:rPr>
              <w:t>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7"/>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250"/>
        <w:gridCol w:w="1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0"/>
                <w:szCs w:val="20"/>
              </w:rPr>
            </w:pPr>
            <w:r>
              <w:rPr>
                <w:rFonts w:hint="eastAsia"/>
                <w:kern w:val="0"/>
                <w:sz w:val="24"/>
              </w:rPr>
              <w:t>宁波众发机械模具有限公司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84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69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13857806146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铸造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1800万元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宋体" w:hAnsi="宋体"/>
                <w:sz w:val="24"/>
              </w:rPr>
              <w:t>智能取芯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开发背景：企业根据国家节能降耗，保护环境，提升制造生产水平的号召，面向市场的需求和提升企业的竞争力。</w:t>
            </w:r>
          </w:p>
          <w:p>
            <w:pPr>
              <w:ind w:firstLine="0" w:firstLineChars="0"/>
              <w:rPr>
                <w:rFonts w:cs="宋体"/>
                <w:kern w:val="0"/>
                <w:sz w:val="24"/>
              </w:rPr>
            </w:pPr>
            <w:r>
              <w:rPr>
                <w:rFonts w:hint="eastAsia" w:cs="宋体"/>
                <w:kern w:val="0"/>
                <w:sz w:val="24"/>
              </w:rPr>
              <w:t xml:space="preserve">    必要性：  1.提高本公司的市场竞争力。</w:t>
            </w:r>
          </w:p>
          <w:p>
            <w:pPr>
              <w:ind w:firstLine="1680" w:firstLineChars="700"/>
              <w:rPr>
                <w:rFonts w:cs="宋体"/>
                <w:kern w:val="0"/>
                <w:sz w:val="24"/>
              </w:rPr>
            </w:pPr>
            <w:r>
              <w:rPr>
                <w:rFonts w:hint="eastAsia" w:cs="宋体"/>
                <w:kern w:val="0"/>
                <w:sz w:val="24"/>
              </w:rPr>
              <w:t>2.帮助解决下游铸造企业的生产效率。</w:t>
            </w:r>
          </w:p>
          <w:p>
            <w:pPr>
              <w:ind w:firstLine="1680" w:firstLineChars="700"/>
              <w:rPr>
                <w:rFonts w:cs="宋体"/>
                <w:kern w:val="0"/>
                <w:sz w:val="24"/>
              </w:rPr>
            </w:pPr>
            <w:r>
              <w:rPr>
                <w:rFonts w:hint="eastAsia" w:cs="宋体"/>
                <w:kern w:val="0"/>
                <w:sz w:val="24"/>
              </w:rPr>
              <w:t>3.降低员工的劳动强度。</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铸造设备配置机器人改变传统设备人工取芯时的繁琐和不安全。使用能变换取芯大小的机器人，从而达到制芯时会自动取芯。</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1.</w:t>
            </w:r>
            <w:r>
              <w:rPr>
                <w:rFonts w:hint="eastAsia" w:cs="宋体"/>
                <w:sz w:val="24"/>
              </w:rPr>
              <w:tab/>
            </w:r>
            <w:r>
              <w:rPr>
                <w:rFonts w:hint="eastAsia" w:cs="宋体"/>
                <w:sz w:val="24"/>
              </w:rPr>
              <w:t>机器人必须承重在25KG左右。</w:t>
            </w:r>
          </w:p>
          <w:p>
            <w:pPr>
              <w:ind w:firstLine="0" w:firstLineChars="0"/>
              <w:rPr>
                <w:rFonts w:cs="宋体"/>
                <w:sz w:val="24"/>
              </w:rPr>
            </w:pPr>
            <w:r>
              <w:rPr>
                <w:rFonts w:hint="eastAsia" w:cs="宋体"/>
                <w:sz w:val="24"/>
              </w:rPr>
              <w:t>2.</w:t>
            </w:r>
            <w:r>
              <w:rPr>
                <w:rFonts w:hint="eastAsia" w:cs="宋体"/>
                <w:sz w:val="24"/>
              </w:rPr>
              <w:tab/>
            </w:r>
            <w:r>
              <w:rPr>
                <w:rFonts w:hint="eastAsia" w:cs="宋体"/>
                <w:sz w:val="24"/>
              </w:rPr>
              <w:t>机器人工作循环时间小于40秒。</w:t>
            </w:r>
          </w:p>
          <w:p>
            <w:pPr>
              <w:ind w:firstLine="0" w:firstLineChars="0"/>
              <w:rPr>
                <w:rFonts w:cs="宋体"/>
                <w:sz w:val="24"/>
              </w:rPr>
            </w:pPr>
            <w:r>
              <w:rPr>
                <w:rFonts w:hint="eastAsia" w:cs="宋体"/>
                <w:sz w:val="24"/>
              </w:rPr>
              <w:t>3.</w:t>
            </w:r>
            <w:r>
              <w:rPr>
                <w:rFonts w:hint="eastAsia" w:cs="宋体"/>
                <w:sz w:val="24"/>
              </w:rPr>
              <w:tab/>
            </w:r>
            <w:r>
              <w:rPr>
                <w:rFonts w:hint="eastAsia" w:cs="宋体"/>
                <w:sz w:val="24"/>
              </w:rPr>
              <w:t>机器人柔性360°工作</w:t>
            </w:r>
          </w:p>
          <w:p>
            <w:pPr>
              <w:ind w:firstLine="0" w:firstLineChars="0"/>
              <w:rPr>
                <w:rFonts w:cs="宋体"/>
                <w:sz w:val="24"/>
              </w:rPr>
            </w:pPr>
            <w:r>
              <w:rPr>
                <w:rFonts w:hint="eastAsia" w:cs="宋体"/>
                <w:sz w:val="24"/>
              </w:rPr>
              <w:t>4.</w:t>
            </w:r>
            <w:r>
              <w:rPr>
                <w:rFonts w:hint="eastAsia" w:cs="宋体"/>
                <w:sz w:val="24"/>
              </w:rPr>
              <w:tab/>
            </w:r>
            <w:r>
              <w:rPr>
                <w:rFonts w:hint="eastAsia" w:cs="宋体"/>
                <w:sz w:val="24"/>
              </w:rPr>
              <w:t>机器人工作范围在1.5米-2米直径内。</w:t>
            </w:r>
          </w:p>
          <w:p>
            <w:pPr>
              <w:ind w:firstLine="0" w:firstLineChars="0"/>
              <w:rPr>
                <w:rFonts w:cs="宋体"/>
                <w:sz w:val="24"/>
              </w:rPr>
            </w:pPr>
            <w:r>
              <w:rPr>
                <w:rFonts w:hint="eastAsia" w:cs="宋体"/>
                <w:sz w:val="24"/>
              </w:rPr>
              <w:t>5.</w:t>
            </w:r>
            <w:r>
              <w:rPr>
                <w:rFonts w:hint="eastAsia" w:cs="宋体"/>
                <w:sz w:val="24"/>
              </w:rPr>
              <w:tab/>
            </w:r>
            <w:r>
              <w:rPr>
                <w:rFonts w:hint="eastAsia" w:cs="宋体"/>
                <w:sz w:val="24"/>
              </w:rPr>
              <w:t>机器人循环工作时每次取芯误差不超过±0.1mm。</w:t>
            </w:r>
          </w:p>
          <w:p>
            <w:pPr>
              <w:ind w:firstLine="0" w:firstLineChars="0"/>
              <w:rPr>
                <w:rFonts w:cs="宋体"/>
                <w:sz w:val="24"/>
              </w:rPr>
            </w:pPr>
            <w:r>
              <w:rPr>
                <w:rFonts w:hint="eastAsia" w:cs="宋体"/>
                <w:sz w:val="24"/>
              </w:rPr>
              <w:t>6.</w:t>
            </w:r>
            <w:r>
              <w:rPr>
                <w:rFonts w:hint="eastAsia" w:cs="宋体"/>
                <w:sz w:val="24"/>
              </w:rPr>
              <w:tab/>
            </w:r>
            <w:r>
              <w:rPr>
                <w:rFonts w:hint="eastAsia" w:cs="宋体"/>
                <w:sz w:val="24"/>
              </w:rPr>
              <w:t>机器人取芯时夹芯大小20mm-500mm内可调。</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1.</w:t>
            </w:r>
            <w:r>
              <w:rPr>
                <w:rFonts w:hint="eastAsia" w:cs="宋体"/>
                <w:sz w:val="24"/>
              </w:rPr>
              <w:tab/>
            </w:r>
            <w:r>
              <w:rPr>
                <w:rFonts w:hint="eastAsia" w:cs="宋体"/>
                <w:sz w:val="24"/>
              </w:rPr>
              <w:t>机器人在取不同大小，重量的砂芯时工作时间上可以有差异。</w:t>
            </w:r>
          </w:p>
          <w:p>
            <w:pPr>
              <w:ind w:firstLine="0" w:firstLineChars="0"/>
              <w:rPr>
                <w:rFonts w:cs="宋体"/>
                <w:sz w:val="24"/>
              </w:rPr>
            </w:pPr>
            <w:r>
              <w:rPr>
                <w:rFonts w:hint="eastAsia" w:cs="宋体"/>
                <w:sz w:val="24"/>
              </w:rPr>
              <w:t>2.</w:t>
            </w:r>
            <w:r>
              <w:rPr>
                <w:rFonts w:hint="eastAsia" w:cs="宋体"/>
                <w:sz w:val="24"/>
              </w:rPr>
              <w:tab/>
            </w:r>
            <w:r>
              <w:rPr>
                <w:rFonts w:hint="eastAsia" w:cs="宋体"/>
                <w:sz w:val="24"/>
              </w:rPr>
              <w:t>机器人可以多次取芯。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我公司现有全自动制芯设备及模具的研发生产基础，并且为铸造企业提供了多台不同的全自动制芯机及模具，本公司现拥有成熟的经验。</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800（万元）</w:t>
            </w:r>
            <w:r>
              <w:rPr>
                <w:rFonts w:hint="eastAsia" w:cs="宋体"/>
                <w:sz w:val="24"/>
              </w:rPr>
              <w:tab/>
            </w:r>
            <w:r>
              <w:rPr>
                <w:rFonts w:hint="eastAsia" w:cs="宋体"/>
                <w:sz w:val="24"/>
              </w:rPr>
              <w:t>已投入经费额300 （万元）</w:t>
            </w:r>
            <w:r>
              <w:rPr>
                <w:rFonts w:hint="eastAsia" w:cs="宋体"/>
                <w:sz w:val="24"/>
              </w:rPr>
              <w:tab/>
            </w:r>
            <w:r>
              <w:rPr>
                <w:rFonts w:hint="eastAsia" w:cs="宋体"/>
                <w:sz w:val="24"/>
              </w:rPr>
              <w:t>计划支付技术转让（合作）费最高额面谈（万元）</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392"/>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480"/>
              <w:rPr>
                <w:rFonts w:ascii="仿宋" w:hAnsi="仿宋" w:eastAsia="仿宋" w:cs="宋体"/>
                <w:sz w:val="20"/>
                <w:szCs w:val="20"/>
              </w:rPr>
            </w:pPr>
            <w:r>
              <w:rPr>
                <w:rFonts w:hint="eastAsia" w:cs="宋体"/>
                <w:sz w:val="24"/>
              </w:rPr>
              <w:t>宁波豪星车业有限公司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99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549"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13857806146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自行车配件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6000万元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三工序机器代人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现有自行车碟刹片生产线需要改造，由于碟刹片有高温处理工位，现在都是人工操作，属于高危岗位，所以需要机器代人，一方面降低用工成本，二方面降低减少隐患。</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一共三个工序需要机器换人，分别是</w:t>
            </w:r>
          </w:p>
          <w:p>
            <w:pPr>
              <w:ind w:firstLine="480"/>
              <w:rPr>
                <w:rFonts w:cs="宋体"/>
                <w:sz w:val="24"/>
              </w:rPr>
            </w:pPr>
            <w:r>
              <w:rPr>
                <w:rFonts w:hint="eastAsia" w:cs="宋体"/>
                <w:sz w:val="24"/>
              </w:rPr>
              <w:t>1、高温线取下自行车碟刹片；</w:t>
            </w:r>
          </w:p>
          <w:p>
            <w:pPr>
              <w:ind w:firstLine="480"/>
              <w:rPr>
                <w:rFonts w:cs="宋体"/>
                <w:sz w:val="24"/>
              </w:rPr>
            </w:pPr>
            <w:r>
              <w:rPr>
                <w:rFonts w:hint="eastAsia" w:cs="宋体"/>
                <w:sz w:val="24"/>
              </w:rPr>
              <w:t>2、拿着高温碟刹片再转身经两道工序；</w:t>
            </w:r>
          </w:p>
          <w:p>
            <w:pPr>
              <w:ind w:firstLine="480"/>
              <w:rPr>
                <w:rFonts w:cs="宋体"/>
                <w:sz w:val="24"/>
              </w:rPr>
            </w:pPr>
            <w:r>
              <w:rPr>
                <w:rFonts w:hint="eastAsia" w:cs="宋体"/>
                <w:sz w:val="24"/>
              </w:rPr>
              <w:t>3、在最后一道挤压工序产品的上下料。</w:t>
            </w:r>
          </w:p>
          <w:p>
            <w:pPr>
              <w:ind w:firstLine="0" w:firstLineChars="0"/>
              <w:rPr>
                <w:rFonts w:cs="宋体"/>
                <w:sz w:val="24"/>
              </w:rPr>
            </w:pPr>
          </w:p>
          <w:p>
            <w:pPr>
              <w:ind w:firstLine="0" w:firstLineChars="0"/>
              <w:rPr>
                <w:rFonts w:cs="宋体"/>
                <w:sz w:val="24"/>
              </w:rPr>
            </w:pPr>
            <w:r>
              <w:rPr>
                <w:rFonts w:hint="eastAsia" w:cs="宋体"/>
                <w:sz w:val="24"/>
              </w:rPr>
              <w:t>硬性指标（如：具体参数等，可根据实际情况增减条目。）</w:t>
            </w:r>
          </w:p>
          <w:p>
            <w:pPr>
              <w:ind w:firstLine="0" w:firstLineChars="0"/>
              <w:rPr>
                <w:rFonts w:cs="宋体"/>
                <w:sz w:val="24"/>
              </w:rPr>
            </w:pPr>
            <w:r>
              <w:rPr>
                <w:rFonts w:hint="eastAsia" w:cs="宋体"/>
                <w:sz w:val="24"/>
              </w:rPr>
              <w:t xml:space="preserve">1、节拍跟现有一致，现有节拍30秒。 </w:t>
            </w:r>
          </w:p>
          <w:p>
            <w:pPr>
              <w:ind w:firstLine="0" w:firstLineChars="0"/>
              <w:rPr>
                <w:rFonts w:cs="宋体"/>
                <w:sz w:val="24"/>
              </w:rPr>
            </w:pPr>
            <w:r>
              <w:rPr>
                <w:rFonts w:hint="eastAsia" w:cs="宋体"/>
                <w:sz w:val="24"/>
              </w:rPr>
              <w:t xml:space="preserve">2、方案可以采取机械手，也可以采取机械式旋转推拉机构。 </w:t>
            </w:r>
          </w:p>
          <w:p>
            <w:pPr>
              <w:ind w:firstLine="0" w:firstLineChars="0"/>
              <w:rPr>
                <w:rFonts w:cs="宋体"/>
                <w:sz w:val="24"/>
              </w:rPr>
            </w:pPr>
            <w:r>
              <w:rPr>
                <w:rFonts w:hint="eastAsia" w:cs="宋体"/>
                <w:sz w:val="24"/>
              </w:rPr>
              <w:t>3、抓取机构要考虑碟刹片产品的高温，达到600度。</w:t>
            </w:r>
          </w:p>
          <w:p>
            <w:pPr>
              <w:ind w:firstLine="0" w:firstLineChars="0"/>
              <w:rPr>
                <w:rFonts w:cs="宋体"/>
                <w:sz w:val="24"/>
              </w:rPr>
            </w:pPr>
            <w:r>
              <w:rPr>
                <w:rFonts w:hint="eastAsia" w:cs="宋体"/>
                <w:sz w:val="24"/>
              </w:rPr>
              <w:t>选择性指标（如：在可接受成本范围内的指标等，可根据实际情况增减条目。）</w:t>
            </w:r>
          </w:p>
          <w:p>
            <w:pPr>
              <w:ind w:firstLine="0" w:firstLineChars="0"/>
              <w:rPr>
                <w:rFonts w:cs="宋体"/>
                <w:sz w:val="24"/>
              </w:rPr>
            </w:pPr>
            <w:r>
              <w:rPr>
                <w:rFonts w:hint="eastAsia" w:cs="宋体"/>
                <w:sz w:val="24"/>
              </w:rPr>
              <w:t>现场比较狭窄，周转区不到一平方，所以要考虑设备安装。</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ascii="宋体" w:hAnsi="宋体" w:cs="宋体"/>
                <w:sz w:val="24"/>
              </w:rPr>
            </w:pPr>
            <w:r>
              <w:rPr>
                <w:rFonts w:hint="eastAsia" w:ascii="宋体" w:hAnsi="宋体" w:cs="宋体"/>
                <w:sz w:val="24"/>
              </w:rPr>
              <w:t>目前全人工操作。</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 xml:space="preserve"> 20（万元）</w:t>
            </w:r>
            <w:r>
              <w:rPr>
                <w:rFonts w:hint="eastAsia" w:cs="宋体"/>
                <w:sz w:val="24"/>
              </w:rPr>
              <w:tab/>
            </w:r>
            <w:r>
              <w:rPr>
                <w:rFonts w:hint="eastAsia" w:cs="宋体"/>
                <w:sz w:val="24"/>
              </w:rPr>
              <w:t>已投入经费额0（万元）</w:t>
            </w:r>
            <w:r>
              <w:rPr>
                <w:rFonts w:hint="eastAsia" w:cs="宋体"/>
                <w:sz w:val="24"/>
              </w:rPr>
              <w:tab/>
            </w:r>
            <w:r>
              <w:rPr>
                <w:rFonts w:hint="eastAsia" w:cs="宋体"/>
                <w:sz w:val="24"/>
              </w:rPr>
              <w:t>计划支付技术转让（合作）费最高额20（万元）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96"/>
        <w:gridCol w:w="164"/>
        <w:gridCol w:w="155"/>
        <w:gridCol w:w="1738"/>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4079" w:type="dxa"/>
            <w:gridSpan w:val="5"/>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bCs/>
                <w:sz w:val="24"/>
              </w:rPr>
              <w:t>宁波隆诚轨道交通科技股份有限公司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2057"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4079" w:type="dxa"/>
            <w:gridSpan w:val="5"/>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轨道交通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4079" w:type="dxa"/>
            <w:gridSpan w:val="5"/>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0万元（2018年刚成立）</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4"/>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7"/>
            <w:tcBorders>
              <w:top w:val="single" w:color="auto" w:sz="4" w:space="0"/>
              <w:left w:val="single" w:color="auto" w:sz="4" w:space="0"/>
              <w:bottom w:val="single" w:color="auto" w:sz="4" w:space="0"/>
              <w:right w:val="single" w:color="auto" w:sz="4" w:space="0"/>
            </w:tcBorders>
          </w:tcPr>
          <w:p>
            <w:pPr>
              <w:ind w:firstLine="0" w:firstLineChars="0"/>
              <w:jc w:val="center"/>
              <w:rPr>
                <w:rFonts w:cs="宋体"/>
                <w:bCs/>
                <w:sz w:val="24"/>
              </w:rPr>
            </w:pPr>
            <w:r>
              <w:rPr>
                <w:rFonts w:hint="eastAsia" w:cs="宋体"/>
                <w:bCs/>
                <w:sz w:val="24"/>
              </w:rPr>
              <w:t>进出门机旋转机构国产化方案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7"/>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sym w:font="Wingdings" w:char="F0FE"/>
            </w: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7"/>
            <w:tcBorders>
              <w:top w:val="single" w:color="auto" w:sz="4" w:space="0"/>
              <w:left w:val="nil"/>
              <w:bottom w:val="single" w:color="auto" w:sz="4" w:space="0"/>
              <w:right w:val="single" w:color="auto" w:sz="4" w:space="0"/>
            </w:tcBorders>
            <w:vAlign w:val="center"/>
          </w:tcPr>
          <w:p>
            <w:pPr>
              <w:spacing w:line="240" w:lineRule="atLeast"/>
              <w:ind w:firstLine="480"/>
              <w:jc w:val="left"/>
              <w:rPr>
                <w:rFonts w:cs="宋体"/>
                <w:bCs/>
                <w:sz w:val="24"/>
              </w:rPr>
            </w:pPr>
            <w:r>
              <w:rPr>
                <w:rFonts w:hint="eastAsia" w:cs="宋体"/>
                <w:bCs/>
                <w:sz w:val="24"/>
              </w:rPr>
              <w:t>为降低成本，拟集成国产化部件，替代外国件。</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7"/>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现采用德国MA电机带动齿轮结构，需要国产化。希望有院所、各机构厂家，能尽快匹配急需的部件供方。本次是伺服旋转门控制机构。</w:t>
            </w:r>
          </w:p>
          <w:p>
            <w:pPr>
              <w:ind w:firstLine="0" w:firstLineChars="0"/>
              <w:rPr>
                <w:rFonts w:cs="宋体"/>
                <w:sz w:val="24"/>
              </w:rPr>
            </w:pPr>
            <w:r>
              <w:rPr>
                <w:rFonts w:hint="eastAsia" w:cs="宋体"/>
                <w:sz w:val="24"/>
              </w:rPr>
              <w:t>硬性指标（如：具体参数等，可根据实际情况增减条目。）</w:t>
            </w:r>
          </w:p>
          <w:p>
            <w:pPr>
              <w:ind w:firstLine="0" w:firstLineChars="0"/>
              <w:rPr>
                <w:rFonts w:cs="宋体"/>
                <w:sz w:val="24"/>
              </w:rPr>
            </w:pPr>
            <w:r>
              <w:rPr>
                <w:rFonts w:hint="eastAsia" w:cs="宋体"/>
                <w:sz w:val="24"/>
              </w:rPr>
              <w:t>1、电机功率控制在60瓦，扭矩100牛，电压48V。2、旋转机构成本控制在1万\对以内。3、使用寿命1000万次。</w:t>
            </w:r>
          </w:p>
          <w:p>
            <w:pPr>
              <w:ind w:firstLine="0" w:firstLineChars="0"/>
              <w:rPr>
                <w:rFonts w:cs="宋体"/>
                <w:sz w:val="24"/>
              </w:rPr>
            </w:pPr>
            <w:r>
              <w:rPr>
                <w:rFonts w:hint="eastAsia" w:cs="宋体"/>
                <w:sz w:val="24"/>
              </w:rPr>
              <w:t>选择性指标（如：在可接受成本范围内的指标等，可根据实际情况增减条目。）</w:t>
            </w:r>
          </w:p>
          <w:p>
            <w:pPr>
              <w:ind w:firstLine="0" w:firstLineChars="0"/>
              <w:rPr>
                <w:rFonts w:cs="宋体"/>
                <w:sz w:val="24"/>
              </w:rPr>
            </w:pPr>
            <w:r>
              <w:rPr>
                <w:rFonts w:hint="eastAsia" w:cs="宋体"/>
                <w:sz w:val="24"/>
              </w:rPr>
              <w:t>旋转机构的电机可采取伺服电机+控制器+减速机；旋转90度，对角度不需很精确；软件上还需要跟光电控制联动。</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sz w:val="24"/>
              </w:rPr>
            </w:pPr>
            <w:r>
              <w:rPr>
                <w:rFonts w:hint="eastAsia" w:cs="宋体"/>
                <w:sz w:val="24"/>
              </w:rPr>
              <w:t>现有</w:t>
            </w:r>
          </w:p>
          <w:p>
            <w:pPr>
              <w:ind w:firstLine="0" w:firstLineChars="0"/>
              <w:jc w:val="center"/>
              <w:rPr>
                <w:rFonts w:cs="宋体"/>
                <w:sz w:val="24"/>
              </w:rPr>
            </w:pPr>
            <w:r>
              <w:rPr>
                <w:rFonts w:hint="eastAsia" w:cs="宋体"/>
                <w:sz w:val="24"/>
              </w:rPr>
              <w:t>基础</w:t>
            </w:r>
          </w:p>
          <w:p>
            <w:pPr>
              <w:ind w:firstLine="0" w:firstLineChars="0"/>
              <w:jc w:val="center"/>
              <w:rPr>
                <w:rFonts w:cs="宋体"/>
                <w:sz w:val="24"/>
              </w:rPr>
            </w:pPr>
            <w:r>
              <w:rPr>
                <w:rFonts w:hint="eastAsia" w:cs="宋体"/>
                <w:sz w:val="24"/>
              </w:rPr>
              <w:t>情况</w:t>
            </w:r>
          </w:p>
        </w:tc>
        <w:tc>
          <w:tcPr>
            <w:tcW w:w="6900" w:type="dxa"/>
            <w:gridSpan w:val="7"/>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（企业已经开展的工作、所处阶段、投入资金和人力、仪器设备、生产条件等）</w:t>
            </w:r>
          </w:p>
          <w:p>
            <w:pPr>
              <w:ind w:firstLine="0" w:firstLineChars="0"/>
              <w:rPr>
                <w:rFonts w:cs="宋体"/>
                <w:sz w:val="24"/>
              </w:rPr>
            </w:pPr>
          </w:p>
          <w:p>
            <w:pPr>
              <w:ind w:firstLine="480"/>
              <w:rPr>
                <w:rFonts w:cs="宋体"/>
                <w:sz w:val="24"/>
              </w:rPr>
            </w:pPr>
            <w:r>
              <w:rPr>
                <w:rFonts w:hint="eastAsia" w:cs="宋体"/>
                <w:sz w:val="24"/>
              </w:rPr>
              <w:t>暂无，纯进口设备。</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7"/>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成果形式：技术解决方案。</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50（万元）</w:t>
            </w:r>
            <w:r>
              <w:rPr>
                <w:rFonts w:hint="eastAsia" w:cs="宋体"/>
                <w:sz w:val="24"/>
              </w:rPr>
              <w:tab/>
            </w:r>
            <w:r>
              <w:rPr>
                <w:rFonts w:hint="eastAsia" w:cs="宋体"/>
                <w:sz w:val="24"/>
              </w:rPr>
              <w:t>已投入经费额1（万元）</w:t>
            </w:r>
            <w:r>
              <w:rPr>
                <w:rFonts w:hint="eastAsia" w:cs="宋体"/>
                <w:sz w:val="24"/>
              </w:rPr>
              <w:tab/>
            </w:r>
            <w:r>
              <w:rPr>
                <w:rFonts w:hint="eastAsia" w:cs="宋体"/>
                <w:sz w:val="24"/>
              </w:rPr>
              <w:t>计划支付技术转让（合作）费最高额50（万元）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7"/>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8"/>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8"/>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8"/>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8"/>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sz w:val="24"/>
              </w:rPr>
              <w:t>慈溪龙华汽配有限公司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汽配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6500万元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发动机液压管路防泄漏措施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对应各汽车主机厂发动起高压管路零配件生产，所用不锈钢304L原材料棒料，切削加工成成品后，客户高温过炉再焊接到管子上进行检测，产品有发生泄漏的情况。因泄漏不定时发生，而我司所用产品用于发动机上，所以风险较大，所以希望能从根本上解决304L棒料高温过炉后因内部夹杂物不良引起的泄漏问题。</w:t>
            </w:r>
          </w:p>
          <w:p>
            <w:pPr>
              <w:ind w:firstLine="480"/>
              <w:rPr>
                <w:rFonts w:cs="宋体"/>
                <w:kern w:val="0"/>
                <w:sz w:val="24"/>
              </w:rPr>
            </w:pPr>
            <w:r>
              <w:rPr>
                <w:rFonts w:hint="eastAsia" w:cs="宋体"/>
                <w:kern w:val="0"/>
                <w:sz w:val="24"/>
              </w:rPr>
              <w:t>产品为304L不锈钢棒料 工艺为切削加工成成内中空的高压管路，管中有油。</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1、无损检测出泄露点。 2、离散加工，无损检测要快，最好是成批检测。</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kern w:val="0"/>
                <w:sz w:val="24"/>
              </w:rPr>
            </w:pPr>
            <w:r>
              <w:rPr>
                <w:rFonts w:hint="eastAsia" w:cs="宋体"/>
                <w:kern w:val="0"/>
                <w:sz w:val="24"/>
              </w:rPr>
              <w:t>成果形式：技术解决方案；仿真分析模型、数据库；专利、论文等。</w:t>
            </w:r>
          </w:p>
          <w:p>
            <w:pPr>
              <w:ind w:firstLine="480"/>
              <w:rPr>
                <w:rFonts w:cs="宋体"/>
                <w:kern w:val="0"/>
                <w:sz w:val="24"/>
              </w:rPr>
            </w:pPr>
            <w:r>
              <w:rPr>
                <w:rFonts w:hint="eastAsia" w:cs="宋体"/>
                <w:kern w:val="0"/>
                <w:sz w:val="24"/>
              </w:rPr>
              <w:t>项目计划科技投入总额5（万元）</w:t>
            </w:r>
            <w:r>
              <w:rPr>
                <w:rFonts w:hint="eastAsia" w:cs="宋体"/>
                <w:kern w:val="0"/>
                <w:sz w:val="24"/>
              </w:rPr>
              <w:tab/>
            </w:r>
            <w:r>
              <w:rPr>
                <w:rFonts w:hint="eastAsia" w:cs="宋体"/>
                <w:kern w:val="0"/>
                <w:sz w:val="24"/>
              </w:rPr>
              <w:t>已投入经费额0（万元）计划支付技术转让（合作）费最高额5（万元）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240" w:firstLineChars="100"/>
              <w:rPr>
                <w:rFonts w:cs="宋体"/>
                <w:sz w:val="24"/>
              </w:rPr>
            </w:pP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sz w:val="24"/>
              </w:rPr>
              <w:t>慈溪龙华汽配有限公司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汽配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6500万元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不锈钢深孔加工及非接触式检测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对应各汽车主机厂发动起高压管路零配件生产，所用不锈钢304L原材料棒料，切削加工成成品后。棒料直径约11毫米，公差0.01微米。产品为304L不锈钢棒料。</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1、机械加工。2、非接触式检测内孔。</w:t>
            </w:r>
          </w:p>
          <w:p>
            <w:pPr>
              <w:ind w:firstLine="0" w:firstLineChars="0"/>
              <w:rPr>
                <w:rFonts w:cs="宋体"/>
                <w:sz w:val="24"/>
              </w:rPr>
            </w:pPr>
            <w:r>
              <w:rPr>
                <w:rFonts w:hint="eastAsia" w:cs="宋体"/>
                <w:sz w:val="24"/>
              </w:rPr>
              <w:t>硬性指标（如：具体参数等，可根据实际情况增减条目。）</w:t>
            </w:r>
          </w:p>
          <w:p>
            <w:pPr>
              <w:ind w:firstLine="0" w:firstLineChars="0"/>
              <w:rPr>
                <w:rFonts w:cs="宋体"/>
                <w:sz w:val="24"/>
              </w:rPr>
            </w:pPr>
            <w:r>
              <w:rPr>
                <w:rFonts w:hint="eastAsia" w:cs="宋体"/>
                <w:sz w:val="24"/>
              </w:rPr>
              <w:t>1、无损检测出泄露点。 2、离散加工，无损检测要快，最好是成批检测。</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ascii="宋体" w:hAnsi="宋体" w:eastAsia="宋体" w:cs="Times New Roman"/>
                <w:b/>
                <w:color w:val="FF0000"/>
                <w:sz w:val="21"/>
                <w:szCs w:val="21"/>
              </w:rPr>
              <w:drawing>
                <wp:inline distT="0" distB="0" distL="114300" distR="114300">
                  <wp:extent cx="3629025" cy="1614170"/>
                  <wp:effectExtent l="0" t="0" r="9525" b="5080"/>
                  <wp:docPr id="1" name="图片 1" descr="龙华不锈钢加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龙华不锈钢加工1"/>
                          <pic:cNvPicPr>
                            <a:picLocks noChangeAspect="1"/>
                          </pic:cNvPicPr>
                        </pic:nvPicPr>
                        <pic:blipFill>
                          <a:blip r:embed="rId10" cstate="print"/>
                          <a:stretch>
                            <a:fillRect/>
                          </a:stretch>
                        </pic:blipFill>
                        <pic:spPr>
                          <a:xfrm>
                            <a:off x="0" y="0"/>
                            <a:ext cx="3629025" cy="1614170"/>
                          </a:xfrm>
                          <a:prstGeom prst="rect">
                            <a:avLst/>
                          </a:prstGeom>
                        </pic:spPr>
                      </pic:pic>
                    </a:graphicData>
                  </a:graphic>
                </wp:inline>
              </w:drawing>
            </w: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成果形式：技术解决方案；仿真分析模型</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sz w:val="24"/>
              </w:rPr>
              <w:t>宁波市新世纪轴承有限公司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轴承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8000万元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500人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rPr>
            </w:pPr>
            <w:r>
              <w:rPr>
                <w:rFonts w:hint="eastAsia" w:cs="宋体"/>
                <w:sz w:val="24"/>
              </w:rPr>
              <w:t>无刷直流电机轴承设计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公司主营深沟球轴承，法兰轴承，不锈钢轴承。公司成立于1987年10月，是一家专业生产精密微型轴承的厂家，占地面积52000平方米，厂房面积43000平方米，年产量9000万套，有自己的轴承零配件工厂，生产套圈、保持架、防尘盖及橡胶盖。因公司新拓展产品线，需要开发针对无刷直流电机的轴承</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1.轴承精度达P6级； 2.振动值Z3； 3.防粉尘能力在3000个/立方厘米以内； 4.游隙C3-C4； 5.轴承运转时间大于等于3200小时。</w:t>
            </w:r>
          </w:p>
          <w:p>
            <w:pPr>
              <w:ind w:firstLine="0" w:firstLineChars="0"/>
              <w:rPr>
                <w:rFonts w:cs="宋体"/>
                <w:sz w:val="24"/>
              </w:rPr>
            </w:pPr>
            <w:r>
              <w:rPr>
                <w:rFonts w:hint="eastAsia" w:cs="宋体"/>
                <w:sz w:val="24"/>
              </w:rPr>
              <w:t>硬性指标（如：具体参数等，可根据实际情况增减条目。）</w:t>
            </w:r>
          </w:p>
          <w:p>
            <w:pPr>
              <w:ind w:firstLine="0" w:firstLineChars="0"/>
              <w:rPr>
                <w:rFonts w:cs="宋体"/>
                <w:sz w:val="24"/>
              </w:rPr>
            </w:pPr>
            <w:r>
              <w:rPr>
                <w:rFonts w:hint="eastAsia" w:cs="宋体"/>
                <w:sz w:val="24"/>
              </w:rPr>
              <w:t>1.轴承精度达P6级； 2.振动值Z3； 3.防粉尘能力在3000个/立方厘米以内； 4.游隙C3-C4； 5.轴承运转时间大于等于3200小时。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生产的轴承精度可达P5级 (ABEC-5)，噪音可最高达Z4V4无异音等级，超薄壁微型轴承为公司的特色产品。</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成果形式：技术解决方案；仿真分析模型、数据库；专利、论文等</w:t>
            </w:r>
          </w:p>
          <w:p>
            <w:pPr>
              <w:ind w:firstLine="480"/>
              <w:rPr>
                <w:rFonts w:cs="宋体"/>
                <w:sz w:val="24"/>
              </w:rPr>
            </w:pPr>
            <w:r>
              <w:rPr>
                <w:rFonts w:hint="eastAsia" w:cs="宋体"/>
                <w:sz w:val="24"/>
              </w:rPr>
              <w:t>项目计划科技投入总额10-50（万元）</w:t>
            </w:r>
            <w:r>
              <w:rPr>
                <w:rFonts w:hint="eastAsia" w:cs="宋体"/>
                <w:sz w:val="24"/>
              </w:rPr>
              <w:tab/>
            </w:r>
            <w:r>
              <w:rPr>
                <w:rFonts w:hint="eastAsia" w:cs="宋体"/>
                <w:sz w:val="24"/>
              </w:rPr>
              <w:t>已投入经费额8（万元）</w:t>
            </w:r>
            <w:r>
              <w:rPr>
                <w:rFonts w:hint="eastAsia" w:cs="宋体"/>
                <w:sz w:val="24"/>
              </w:rPr>
              <w:tab/>
            </w:r>
            <w:r>
              <w:rPr>
                <w:rFonts w:hint="eastAsia" w:cs="宋体"/>
                <w:sz w:val="24"/>
              </w:rPr>
              <w:t>计划支付技术转让（合作）费最高额10-50（万元）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392"/>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rFonts w:ascii="仿宋" w:hAnsi="仿宋" w:eastAsia="仿宋" w:cs="宋体"/>
                <w:sz w:val="20"/>
                <w:szCs w:val="20"/>
              </w:rPr>
            </w:pPr>
            <w:r>
              <w:rPr>
                <w:rFonts w:hint="eastAsia" w:cs="宋体"/>
                <w:sz w:val="24"/>
              </w:rPr>
              <w:t>余姚市亿赢金属制品有限公司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991"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549"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13857806146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金属制品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1亿元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铝压铸去筋工艺提升方案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工厂主营铝压铸件的窗帘接头。因为型号稍多，采取人工打磨的方法去筋，但存在铝粉尘爆炸隐患，故需要采用安全工艺去筋。</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（1）替代人工打磨去筋工艺，可以自动化设备，但要求柔性化，能变化多种型号；</w:t>
            </w:r>
          </w:p>
          <w:p>
            <w:pPr>
              <w:ind w:firstLine="0" w:firstLineChars="0"/>
              <w:rPr>
                <w:rFonts w:cs="宋体"/>
                <w:sz w:val="24"/>
              </w:rPr>
            </w:pPr>
            <w:r>
              <w:rPr>
                <w:rFonts w:hint="eastAsia" w:cs="宋体"/>
                <w:sz w:val="24"/>
              </w:rPr>
              <w:t>（2）铝压铸，双边合模，双边长筋，材质为轻质铝；</w:t>
            </w:r>
          </w:p>
          <w:p>
            <w:pPr>
              <w:ind w:firstLine="0" w:firstLineChars="0"/>
              <w:rPr>
                <w:rFonts w:cs="宋体"/>
                <w:sz w:val="24"/>
              </w:rPr>
            </w:pPr>
            <w:r>
              <w:rPr>
                <w:rFonts w:hint="eastAsia" w:cs="宋体"/>
                <w:sz w:val="24"/>
              </w:rPr>
              <w:t>（3）外表面还需喷涂或电镀，以便发亮。</w:t>
            </w:r>
          </w:p>
          <w:p>
            <w:pPr>
              <w:ind w:firstLine="0" w:firstLineChars="0"/>
              <w:rPr>
                <w:rFonts w:cs="宋体"/>
                <w:sz w:val="24"/>
              </w:rPr>
            </w:pPr>
            <w:r>
              <w:rPr>
                <w:rFonts w:hint="eastAsia" w:cs="宋体"/>
                <w:sz w:val="24"/>
              </w:rPr>
              <w:t>硬性指标（如：具体参数等，可根据实际情况增减条目。）</w:t>
            </w:r>
          </w:p>
          <w:p>
            <w:pPr>
              <w:ind w:firstLine="0" w:firstLineChars="0"/>
              <w:rPr>
                <w:rFonts w:cs="宋体"/>
                <w:sz w:val="24"/>
              </w:rPr>
            </w:pPr>
            <w:r>
              <w:rPr>
                <w:rFonts w:hint="eastAsia" w:cs="宋体"/>
                <w:sz w:val="24"/>
              </w:rPr>
              <w:t xml:space="preserve">   要求柔性化自动打磨，能针对多款产品型号；外表面还需喷涂或电镀，以便发亮。</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现有铝压铸件主要采用人工打磨方式。</w:t>
            </w: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成果形式：铝压铸件自动化柔性化打磨整体方案交付。</w:t>
            </w:r>
          </w:p>
          <w:p>
            <w:pPr>
              <w:ind w:firstLine="0" w:firstLineChars="0"/>
              <w:rPr>
                <w:rFonts w:cs="宋体"/>
                <w:sz w:val="24"/>
              </w:rPr>
            </w:pPr>
            <w:r>
              <w:rPr>
                <w:rFonts w:hint="eastAsia" w:cs="宋体"/>
                <w:sz w:val="24"/>
              </w:rPr>
              <w:t>项目计划科技投入总额</w:t>
            </w:r>
            <w:r>
              <w:rPr>
                <w:rFonts w:hint="eastAsia" w:cs="宋体"/>
                <w:sz w:val="24"/>
              </w:rPr>
              <w:tab/>
            </w:r>
            <w:r>
              <w:rPr>
                <w:rFonts w:hint="eastAsia" w:cs="宋体"/>
                <w:sz w:val="24"/>
              </w:rPr>
              <w:t>10（万元）</w:t>
            </w:r>
            <w:r>
              <w:rPr>
                <w:rFonts w:hint="eastAsia" w:cs="宋体"/>
                <w:sz w:val="24"/>
              </w:rPr>
              <w:tab/>
            </w:r>
            <w:r>
              <w:rPr>
                <w:rFonts w:hint="eastAsia" w:cs="宋体"/>
                <w:sz w:val="24"/>
              </w:rPr>
              <w:t xml:space="preserve"> 已投入经费额0（万元）</w:t>
            </w:r>
            <w:r>
              <w:rPr>
                <w:rFonts w:hint="eastAsia" w:cs="宋体"/>
                <w:sz w:val="24"/>
              </w:rPr>
              <w:tab/>
            </w:r>
            <w:r>
              <w:rPr>
                <w:rFonts w:hint="eastAsia" w:cs="宋体"/>
                <w:sz w:val="24"/>
              </w:rPr>
              <w:t>计划支付技术转让（合作）费最高额10 （万元）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sz w:val="24"/>
              </w:rPr>
              <w:t>宁波万融电器有限公司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园林机械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5000万元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低成本长寿命耕耘机涡轮减速机研制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耕作机也称为万能管理机，是专门为果园、菜地、温室大棚、丘陵坡地和小块地（水、旱田）作业而设计的农机产品。该机具有重量轻，油耗低、相对功率大，结构紧凑、机动性强、操纵轻便灵活的特点.</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探索代替有属制造涡轮的材料，在保证使用寿命相当的条件下，研制低成本长寿命的小型耕作机的涡轮减速机色金。</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 xml:space="preserve">在400r/min(18000/46rpm)的高转速条件下，减速箱温度在180℃以下，使用寿命达50h </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选择低成本材料替换有色金属，并且材料能承受15Nm.</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宁波万融电器有限公司一家专业研发、生产和销售家用电器、园林工具、电动工具的公司，通过ISO/TS16949:2009质量管理体系认证。 公司内部设立了专门的研发部门，研发人员数十名，并与宁波工程学院学院建立了稳定的产学研合作。</w:t>
            </w: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成果形式：专利、技术解决方案</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20（万元）</w:t>
            </w:r>
            <w:r>
              <w:rPr>
                <w:rFonts w:hint="eastAsia" w:cs="宋体"/>
                <w:sz w:val="24"/>
              </w:rPr>
              <w:tab/>
            </w:r>
            <w:r>
              <w:rPr>
                <w:rFonts w:hint="eastAsia" w:cs="宋体"/>
                <w:sz w:val="24"/>
              </w:rPr>
              <w:t>已投入经费额5（万元）</w:t>
            </w:r>
            <w:r>
              <w:rPr>
                <w:rFonts w:hint="eastAsia" w:cs="宋体"/>
                <w:sz w:val="24"/>
              </w:rPr>
              <w:tab/>
            </w:r>
            <w:r>
              <w:rPr>
                <w:rFonts w:hint="eastAsia" w:cs="宋体"/>
                <w:sz w:val="24"/>
              </w:rPr>
              <w:t>计划支付技术转让（合作）费最高额20（万元）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19"/>
        <w:gridCol w:w="36"/>
        <w:gridCol w:w="1738"/>
        <w:gridCol w:w="1158"/>
        <w:gridCol w:w="864"/>
        <w:gridCol w:w="457"/>
        <w:gridCol w:w="143"/>
        <w:gridCol w:w="1133"/>
        <w:gridCol w:w="66"/>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80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4253" w:type="dxa"/>
            <w:gridSpan w:val="5"/>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宁波市宁吉羽立流体设备有限公司</w:t>
            </w:r>
          </w:p>
        </w:tc>
        <w:tc>
          <w:tcPr>
            <w:tcW w:w="127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407"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774"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796" w:type="dxa"/>
            <w:gridSpan w:val="4"/>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733"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407"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液压配件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0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796" w:type="dxa"/>
            <w:gridSpan w:val="4"/>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284万</w:t>
            </w:r>
          </w:p>
        </w:tc>
        <w:tc>
          <w:tcPr>
            <w:tcW w:w="1733"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407"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50人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4"/>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液压管件过渡接头筛选检测系统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本公司生产设备有250多部，每个工作日有10万件成品可以产出，产品种类大约有20种左右。目前，产品数量的统计，主要依靠镀锌前专人去称。而使用磅称的结果，往往与实际数量有较大的出入，尤其是150克以下的小产品，称出的数量与实际数量差距更大。镀锌后的产品，我们也是依靠人工称数与分选，在数量的准确程度上，也存在一定的误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期望有设备能自动准确地清点好产品数量，无论产品规格的大小，都能保证数量的准确无误。</w:t>
            </w:r>
          </w:p>
          <w:p>
            <w:pPr>
              <w:ind w:firstLine="480"/>
              <w:rPr>
                <w:rFonts w:cs="宋体"/>
                <w:sz w:val="24"/>
              </w:rPr>
            </w:pPr>
            <w:r>
              <w:rPr>
                <w:rFonts w:hint="eastAsia" w:cs="宋体"/>
                <w:sz w:val="24"/>
              </w:rPr>
              <w:t>1、硬性指标</w:t>
            </w:r>
          </w:p>
          <w:p>
            <w:pPr>
              <w:ind w:firstLine="0" w:firstLineChars="0"/>
              <w:rPr>
                <w:rFonts w:cs="宋体"/>
                <w:sz w:val="24"/>
              </w:rPr>
            </w:pPr>
            <w:r>
              <w:rPr>
                <w:rFonts w:hint="eastAsia" w:cs="宋体"/>
                <w:sz w:val="24"/>
              </w:rPr>
              <w:t xml:space="preserve">   能保证产品数量的准确清点，并且不受产品大小的限制，工作效率一定要高，至少一台设备能替代2~3个人的工作量。</w:t>
            </w:r>
          </w:p>
          <w:p>
            <w:pPr>
              <w:ind w:firstLine="480"/>
              <w:rPr>
                <w:rFonts w:cs="宋体"/>
                <w:sz w:val="24"/>
              </w:rPr>
            </w:pPr>
            <w:r>
              <w:rPr>
                <w:rFonts w:hint="eastAsia" w:cs="宋体"/>
                <w:sz w:val="24"/>
              </w:rPr>
              <w:t>2、选择性指标</w:t>
            </w:r>
          </w:p>
          <w:p>
            <w:pPr>
              <w:ind w:firstLine="0" w:firstLineChars="0"/>
              <w:rPr>
                <w:rFonts w:cs="宋体"/>
                <w:sz w:val="24"/>
              </w:rPr>
            </w:pPr>
            <w:r>
              <w:rPr>
                <w:rFonts w:hint="eastAsia" w:cs="宋体"/>
                <w:sz w:val="24"/>
              </w:rPr>
              <w:t xml:space="preserve">   在能准确记数的基础上，如果能同时分选出产品中的残次产品，并且有一定的工作效率，那将会更好地降低我们一些人工成本。</w:t>
            </w: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宁波市宁吉羽立流体设备有限公司一家专业研发、生产和销售SAE、永华标准液压配件和工程机械配件产品的公司，通过ISO/TS16949:2009质量管理体系认证。 公司内部设立了专门的研发部门，研发人员数十名，并与浙江大学宁波理工学院建立了稳定的产学研合作。</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成果形式：技术解决方案</w:t>
            </w:r>
          </w:p>
          <w:p>
            <w:pPr>
              <w:ind w:firstLine="720" w:firstLineChars="300"/>
              <w:rPr>
                <w:rFonts w:cs="宋体"/>
                <w:sz w:val="24"/>
              </w:rPr>
            </w:pPr>
            <w:r>
              <w:rPr>
                <w:rFonts w:hint="eastAsia" w:cs="宋体"/>
                <w:sz w:val="24"/>
              </w:rPr>
              <w:t>项目计划科技投入总额5（万元）</w:t>
            </w:r>
            <w:r>
              <w:rPr>
                <w:rFonts w:hint="eastAsia" w:cs="宋体"/>
                <w:sz w:val="24"/>
              </w:rPr>
              <w:tab/>
            </w:r>
            <w:r>
              <w:rPr>
                <w:rFonts w:hint="eastAsia" w:cs="宋体"/>
                <w:sz w:val="24"/>
              </w:rPr>
              <w:t>已投入经费额5（万元）</w:t>
            </w:r>
            <w:r>
              <w:rPr>
                <w:rFonts w:hint="eastAsia" w:cs="宋体"/>
                <w:sz w:val="24"/>
              </w:rPr>
              <w:tab/>
            </w:r>
            <w:r>
              <w:rPr>
                <w:rFonts w:hint="eastAsia" w:cs="宋体"/>
                <w:sz w:val="24"/>
              </w:rPr>
              <w:t>计划支付技术转让（合作）费最高额5（万元）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1"/>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10"/>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060"/>
        <w:gridCol w:w="155"/>
        <w:gridCol w:w="107"/>
        <w:gridCol w:w="1631"/>
        <w:gridCol w:w="1158"/>
        <w:gridCol w:w="864"/>
        <w:gridCol w:w="600"/>
        <w:gridCol w:w="599"/>
        <w:gridCol w:w="251"/>
        <w:gridCol w:w="425"/>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951"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4253" w:type="dxa"/>
            <w:gridSpan w:val="4"/>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kern w:val="0"/>
                <w:sz w:val="24"/>
              </w:rPr>
              <w:t>百琪达智能科技（宁波）股份有限公司</w:t>
            </w:r>
          </w:p>
        </w:tc>
        <w:tc>
          <w:tcPr>
            <w:tcW w:w="1275"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266"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63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85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69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13857806146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653"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2"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51"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653"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7272万元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2"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4"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1" w:type="dxa"/>
            <w:gridSpan w:val="9"/>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b/>
                <w:bCs/>
                <w:sz w:val="24"/>
              </w:rPr>
              <w:t>单模块自动装配线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29"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1"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9"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1" w:type="dxa"/>
            <w:gridSpan w:val="9"/>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公司生产以装配为主，目前人工难招，效率较低，但是整机又较大较重，所以希望能在单个模块装配上进行自动化改进，以降低人工成本和提高生产效率。</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29"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1"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通过流水线的模式，途中能够自动焊接、自动装配、自动检测，自动删选等。</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效率提升30%</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一条线减少人工2人以上</w:t>
            </w: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29"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1" w:type="dxa"/>
            <w:gridSpan w:val="9"/>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29"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1"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成果形式：技术解决方案的知识产权移交企业所有</w:t>
            </w:r>
          </w:p>
          <w:p>
            <w:pPr>
              <w:ind w:firstLine="480"/>
              <w:rPr>
                <w:rFonts w:cs="宋体"/>
                <w:sz w:val="24"/>
              </w:rPr>
            </w:pPr>
            <w:r>
              <w:rPr>
                <w:rFonts w:hint="eastAsia" w:cs="宋体"/>
                <w:sz w:val="24"/>
              </w:rPr>
              <w:t>已投入经费额10（万元）</w:t>
            </w:r>
            <w:r>
              <w:rPr>
                <w:rFonts w:hint="eastAsia" w:cs="宋体"/>
                <w:sz w:val="24"/>
              </w:rPr>
              <w:tab/>
            </w:r>
            <w:r>
              <w:rPr>
                <w:rFonts w:hint="eastAsia" w:cs="宋体"/>
                <w:sz w:val="24"/>
              </w:rPr>
              <w:t>计划支付技术转让（合作）费最高额20（万元）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29"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1"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29"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6" w:type="dxa"/>
            <w:gridSpan w:val="11"/>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2"/>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8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6"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6"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6" w:type="dxa"/>
            <w:gridSpan w:val="10"/>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8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6"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sz w:val="24"/>
              </w:rPr>
              <w:t>宁波阿诺丹机械有限公司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家电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2亿元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直流压缩机控制器技术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随着汽车在日常生活中的普及网上冰鲜食物购买形成的冷链物流行业，直流压缩机应用越来越多，直流控制器是关键核心部件，也是直流压缩机主要成本组成部分，是企业核心竞争力体现。</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开发一套完整的直流压缩机控制器及其生产技术。</w:t>
            </w:r>
          </w:p>
          <w:p>
            <w:pPr>
              <w:ind w:firstLine="0" w:firstLineChars="0"/>
              <w:rPr>
                <w:rFonts w:cs="宋体"/>
                <w:sz w:val="24"/>
              </w:rPr>
            </w:pPr>
            <w:r>
              <w:rPr>
                <w:rFonts w:hint="eastAsia" w:cs="宋体"/>
                <w:sz w:val="24"/>
              </w:rPr>
              <w:t>硬性指标（如：具体参数等，可根据实际情况增减条目。）</w:t>
            </w:r>
          </w:p>
          <w:p>
            <w:pPr>
              <w:ind w:firstLine="0" w:firstLineChars="0"/>
              <w:rPr>
                <w:rFonts w:cs="宋体"/>
                <w:sz w:val="24"/>
              </w:rPr>
            </w:pPr>
            <w:r>
              <w:rPr>
                <w:rFonts w:hint="eastAsia" w:cs="宋体"/>
                <w:sz w:val="24"/>
              </w:rPr>
              <w:t>（1）最大压缩比：8：1;</w:t>
            </w:r>
          </w:p>
          <w:p>
            <w:pPr>
              <w:ind w:firstLine="0" w:firstLineChars="0"/>
              <w:rPr>
                <w:rFonts w:cs="宋体"/>
                <w:sz w:val="24"/>
              </w:rPr>
            </w:pPr>
            <w:r>
              <w:rPr>
                <w:rFonts w:hint="eastAsia" w:cs="宋体"/>
                <w:sz w:val="24"/>
              </w:rPr>
              <w:t>（2）排气量：1.4cc</w:t>
            </w:r>
          </w:p>
          <w:p>
            <w:pPr>
              <w:ind w:firstLine="0" w:firstLineChars="0"/>
              <w:rPr>
                <w:rFonts w:cs="宋体"/>
                <w:sz w:val="24"/>
              </w:rPr>
            </w:pPr>
            <w:r>
              <w:rPr>
                <w:rFonts w:hint="eastAsia" w:cs="宋体"/>
                <w:sz w:val="24"/>
              </w:rPr>
              <w:t>（3）冷凝温度范围：27-71℃</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已对该项目进行前期的开发，整理积累了相应技术。已配置相应的研发人员及设备。</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成果形式：</w:t>
            </w:r>
          </w:p>
          <w:p>
            <w:pPr>
              <w:ind w:firstLine="0" w:firstLineChars="0"/>
              <w:rPr>
                <w:rFonts w:cs="宋体"/>
                <w:sz w:val="24"/>
              </w:rPr>
            </w:pPr>
            <w:r>
              <w:rPr>
                <w:rFonts w:hint="eastAsia" w:cs="宋体"/>
                <w:sz w:val="24"/>
              </w:rPr>
              <w:t>1、技术方案</w:t>
            </w:r>
          </w:p>
          <w:p>
            <w:pPr>
              <w:ind w:firstLine="0" w:firstLineChars="0"/>
              <w:rPr>
                <w:rFonts w:cs="宋体"/>
                <w:sz w:val="24"/>
              </w:rPr>
            </w:pPr>
            <w:r>
              <w:rPr>
                <w:rFonts w:hint="eastAsia" w:cs="宋体"/>
                <w:sz w:val="24"/>
              </w:rPr>
              <w:t>2、专利</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50（万元）</w:t>
            </w:r>
            <w:r>
              <w:rPr>
                <w:rFonts w:hint="eastAsia" w:cs="宋体"/>
                <w:sz w:val="24"/>
              </w:rPr>
              <w:tab/>
            </w:r>
            <w:r>
              <w:rPr>
                <w:rFonts w:hint="eastAsia" w:cs="宋体"/>
                <w:sz w:val="24"/>
              </w:rPr>
              <w:t>已投入经费额0（万元）</w:t>
            </w:r>
            <w:r>
              <w:rPr>
                <w:rFonts w:hint="eastAsia" w:cs="宋体"/>
                <w:sz w:val="24"/>
              </w:rPr>
              <w:tab/>
            </w:r>
            <w:r>
              <w:rPr>
                <w:rFonts w:hint="eastAsia" w:cs="宋体"/>
                <w:sz w:val="24"/>
              </w:rPr>
              <w:t>计划支付技术转让（合作）费最高额15（万元）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kern w:val="0"/>
                <w:sz w:val="24"/>
              </w:rPr>
              <w:t>宁波澳玛特高精冲压机床股份有限公司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3亿元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ascii="仿宋_GB2312"/>
                <w:sz w:val="24"/>
              </w:rPr>
              <w:t>250</w:t>
            </w:r>
            <w:r>
              <w:rPr>
                <w:rFonts w:ascii="仿宋_GB2312"/>
                <w:sz w:val="24"/>
              </w:rPr>
              <w:t xml:space="preserve">  </w:t>
            </w:r>
            <w:r>
              <w:rPr>
                <w:rFonts w:hint="eastAsia" w:ascii="仿宋_GB2312"/>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kern w:val="0"/>
                <w:sz w:val="24"/>
              </w:rPr>
              <w:t>球面、平面折合率问题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目前球面、</w:t>
            </w:r>
            <w:r>
              <w:rPr>
                <w:rFonts w:hint="eastAsia" w:ascii="仿宋_GB2312"/>
                <w:sz w:val="24"/>
              </w:rPr>
              <w:t>单斜键的四个平面的</w:t>
            </w:r>
            <w:r>
              <w:rPr>
                <w:rFonts w:hint="eastAsia" w:cs="宋体"/>
                <w:kern w:val="0"/>
                <w:sz w:val="24"/>
              </w:rPr>
              <w:t>机器批量加工质量不稳，而加工只能达到30%-40%，最终靠人工折合完成。我公司要求，外球面和内球面接触率、</w:t>
            </w:r>
            <w:r>
              <w:rPr>
                <w:rFonts w:hint="eastAsia" w:ascii="仿宋_GB2312"/>
                <w:sz w:val="24"/>
              </w:rPr>
              <w:t>单斜键与键槽的接触率需</w:t>
            </w:r>
            <w:r>
              <w:rPr>
                <w:rFonts w:hint="eastAsia" w:cs="宋体"/>
                <w:kern w:val="0"/>
                <w:sz w:val="24"/>
              </w:rPr>
              <w:t>大大提高；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1、内外球面加工后接触率问题</w:t>
            </w:r>
          </w:p>
          <w:p>
            <w:pPr>
              <w:ind w:firstLine="0" w:firstLineChars="0"/>
              <w:rPr>
                <w:rFonts w:cs="宋体"/>
                <w:kern w:val="0"/>
                <w:sz w:val="24"/>
              </w:rPr>
            </w:pPr>
            <w:r>
              <w:rPr>
                <w:rFonts w:hint="eastAsia" w:cs="宋体"/>
                <w:kern w:val="0"/>
                <w:sz w:val="24"/>
              </w:rPr>
              <w:t>外球面和内球面接触率在80%以上，以达到我公司要求。</w:t>
            </w:r>
          </w:p>
          <w:p>
            <w:pPr>
              <w:spacing w:line="240" w:lineRule="atLeast"/>
              <w:ind w:firstLine="0" w:firstLineChars="0"/>
              <w:rPr>
                <w:rFonts w:ascii="仿宋_GB2312"/>
                <w:sz w:val="24"/>
              </w:rPr>
            </w:pPr>
            <w:r>
              <w:rPr>
                <w:rFonts w:hint="eastAsia" w:ascii="仿宋_GB2312"/>
                <w:sz w:val="24"/>
              </w:rPr>
              <w:t>2、平面加工后接触率问题</w:t>
            </w:r>
          </w:p>
          <w:p>
            <w:pPr>
              <w:ind w:firstLine="0" w:firstLineChars="0"/>
              <w:rPr>
                <w:rFonts w:cs="宋体"/>
                <w:kern w:val="0"/>
                <w:sz w:val="24"/>
              </w:rPr>
            </w:pPr>
            <w:r>
              <w:rPr>
                <w:rFonts w:hint="eastAsia" w:ascii="仿宋_GB2312"/>
                <w:sz w:val="24"/>
              </w:rPr>
              <w:t>目前单斜键的四个平面，我公司要求与键槽的接触率在80%以上，以达到我公司要求。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目前先用机器精加工，然后人工手工研磨。</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r>
              <w:rPr>
                <w:rFonts w:hint="eastAsia" w:cs="宋体"/>
                <w:sz w:val="24"/>
              </w:rPr>
              <w:t>预计投入研发费：  20 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96"/>
        <w:gridCol w:w="164"/>
        <w:gridCol w:w="155"/>
        <w:gridCol w:w="1738"/>
        <w:gridCol w:w="1158"/>
        <w:gridCol w:w="864"/>
        <w:gridCol w:w="600"/>
        <w:gridCol w:w="140"/>
        <w:gridCol w:w="459"/>
        <w:gridCol w:w="600"/>
        <w:gridCol w:w="75"/>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3"/>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4819" w:type="dxa"/>
            <w:gridSpan w:val="7"/>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sz w:val="24"/>
              </w:rPr>
              <w:t>宁波澳玛特高精冲压机床股份有限公司</w:t>
            </w:r>
          </w:p>
        </w:tc>
        <w:tc>
          <w:tcPr>
            <w:tcW w:w="1134"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266"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2057"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4079" w:type="dxa"/>
            <w:gridSpan w:val="5"/>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设备制造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4079" w:type="dxa"/>
            <w:gridSpan w:val="5"/>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3亿</w:t>
            </w:r>
          </w:p>
        </w:tc>
        <w:tc>
          <w:tcPr>
            <w:tcW w:w="119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3"/>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4"/>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9"/>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细长的螺纹检测问题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细长的铸件内螺纹的表面光洁度、有无铸造缺陷都无法检测</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产品尺寸范围为——直径φ：60mm;长度：100mm至φ360mm;长度450mm，要求能迅速检测其表面光洁度，有误沙孔等铸造缺陷。</w:t>
            </w:r>
          </w:p>
          <w:p>
            <w:pPr>
              <w:ind w:firstLine="0" w:firstLineChars="0"/>
              <w:rPr>
                <w:rFonts w:cs="宋体"/>
                <w:sz w:val="24"/>
              </w:rPr>
            </w:pP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能准确检出</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效率高，成本低</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0" w:firstLineChars="0"/>
              <w:rPr>
                <w:rFonts w:cs="宋体"/>
                <w:kern w:val="0"/>
                <w:sz w:val="24"/>
              </w:rPr>
            </w:pPr>
            <w:r>
              <w:rPr>
                <w:rFonts w:hint="eastAsia" w:cs="宋体"/>
                <w:kern w:val="0"/>
                <w:sz w:val="24"/>
              </w:rPr>
              <w:t>无</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成果形式：设备，专利，工艺方法等</w:t>
            </w:r>
          </w:p>
          <w:p>
            <w:pPr>
              <w:ind w:firstLine="480"/>
              <w:rPr>
                <w:rFonts w:cs="宋体"/>
                <w:sz w:val="24"/>
              </w:rPr>
            </w:pPr>
            <w:r>
              <w:rPr>
                <w:rFonts w:hint="eastAsia" w:cs="宋体"/>
                <w:sz w:val="24"/>
              </w:rPr>
              <w:t>项目计划科技投入总额30（万元）</w:t>
            </w:r>
            <w:r>
              <w:rPr>
                <w:rFonts w:hint="eastAsia" w:cs="宋体"/>
                <w:sz w:val="24"/>
              </w:rPr>
              <w:tab/>
            </w:r>
            <w:r>
              <w:rPr>
                <w:rFonts w:hint="eastAsia" w:cs="宋体"/>
                <w:sz w:val="24"/>
              </w:rPr>
              <w:t>已投入经费额0（万元）</w:t>
            </w:r>
            <w:r>
              <w:rPr>
                <w:rFonts w:hint="eastAsia" w:cs="宋体"/>
                <w:sz w:val="24"/>
              </w:rPr>
              <w:tab/>
            </w:r>
            <w:r>
              <w:rPr>
                <w:rFonts w:hint="eastAsia" w:cs="宋体"/>
                <w:sz w:val="24"/>
              </w:rPr>
              <w:t>计划支付技术转让（合作）费最高额20（万元）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2"/>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3"/>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10"/>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96"/>
        <w:gridCol w:w="164"/>
        <w:gridCol w:w="155"/>
        <w:gridCol w:w="1738"/>
        <w:gridCol w:w="1158"/>
        <w:gridCol w:w="864"/>
        <w:gridCol w:w="457"/>
        <w:gridCol w:w="143"/>
        <w:gridCol w:w="599"/>
        <w:gridCol w:w="534"/>
        <w:gridCol w:w="66"/>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3"/>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4536" w:type="dxa"/>
            <w:gridSpan w:val="6"/>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sz w:val="24"/>
              </w:rPr>
              <w:t>宁波市北仑通州农业水产发展有限公司</w:t>
            </w:r>
          </w:p>
        </w:tc>
        <w:tc>
          <w:tcPr>
            <w:tcW w:w="1276"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407"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2057"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4079" w:type="dxa"/>
            <w:gridSpan w:val="5"/>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农业、水产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4079" w:type="dxa"/>
            <w:gridSpan w:val="5"/>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1.7亿</w:t>
            </w:r>
          </w:p>
        </w:tc>
        <w:tc>
          <w:tcPr>
            <w:tcW w:w="1199"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3"/>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4"/>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9"/>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高效水蓄能发电设备改进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9"/>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ascii="仿宋_GB2312"/>
                <w:sz w:val="24"/>
              </w:rPr>
              <w:t>本项目为蓄水储能发电，项目推进中对水轮发电机效能提升方面遇到技术障碍想寻求技术支持。</w:t>
            </w:r>
          </w:p>
          <w:p>
            <w:pPr>
              <w:ind w:firstLine="480"/>
              <w:rPr>
                <w:rFonts w:cs="宋体"/>
                <w:kern w:val="0"/>
                <w:sz w:val="24"/>
              </w:rPr>
            </w:pPr>
            <w:r>
              <w:rPr>
                <w:rFonts w:hint="eastAsia" w:cs="宋体"/>
                <w:kern w:val="0"/>
                <w:sz w:val="24"/>
              </w:rPr>
              <w:t>本项目为蓄水储能发电，项目推进中对水轮发电机效能提升方面遇到技术障碍想寻求技术支持。</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具体要求是用300米水位落差，利用水的重力加上杠杆原利进行做功带动电机发电，并要求在300米落差内设置多只发电机组，能重复利用水源进行发电。</w:t>
            </w:r>
          </w:p>
          <w:p>
            <w:pPr>
              <w:ind w:firstLine="0" w:firstLineChars="0"/>
              <w:rPr>
                <w:rFonts w:cs="宋体"/>
                <w:sz w:val="24"/>
              </w:rPr>
            </w:pPr>
            <w:r>
              <w:rPr>
                <w:rFonts w:hint="eastAsia" w:cs="宋体"/>
                <w:sz w:val="24"/>
              </w:rPr>
              <w:t xml:space="preserve">    该技术主要涉及力学方面知识和机械自动控制方面技术，希望能与相关专家当面推讨交流。</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480"/>
              <w:rPr>
                <w:rFonts w:cs="宋体"/>
                <w:kern w:val="0"/>
                <w:sz w:val="24"/>
              </w:rPr>
            </w:pPr>
            <w:r>
              <w:rPr>
                <w:rFonts w:hint="eastAsia" w:cs="宋体"/>
                <w:kern w:val="0"/>
                <w:sz w:val="24"/>
              </w:rPr>
              <w:t>风力发电系统基地</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成果形式：整套技术方案</w:t>
            </w:r>
          </w:p>
          <w:p>
            <w:pPr>
              <w:ind w:firstLine="0" w:firstLineChars="0"/>
              <w:rPr>
                <w:rFonts w:cs="宋体"/>
                <w:sz w:val="24"/>
              </w:rPr>
            </w:pPr>
            <w:r>
              <w:rPr>
                <w:rFonts w:hint="eastAsia" w:cs="宋体"/>
                <w:sz w:val="24"/>
              </w:rPr>
              <w:t>投入总资金： 2000万元  预计投入研发费：面谈万元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9"/>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2"/>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3"/>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10"/>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3"/>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10"/>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sz w:val="24"/>
              </w:rPr>
              <w:t>宁波奥晟机械有限公司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园林机械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9200万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500人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小型汽油机燃油蒸发控制系统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近年来环境污染日益严重，尽管内燃机具有效率高、体积小、续航里程高等优点，但是其每年消耗大量宝贵的化石燃料并排放危害环境和人体健康的物质。然而内燃机作为成熟的动力源在短时间内无法被彻底取代，研究内燃机排放物是如何生成，并探寻合适的排放控制手段，使亟待解决的。作为我们小型通用汽油机厂家，我们有责任和义务，将燃油蒸发控制系统技术融入到小型通用汽油机上降低污染物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燃油蒸发控制是防止油管 油箱盖 油箱内的燃油蒸汽泄露到大气中污染环境 、同时收集汽油蒸汽并适时送入进气管 ，与空气混合后进入发动机燃烧 ，提高燃油的经济型的控制技术。燃油蒸发控制系统的作用是防止汽油机油箱内蒸发的汽油蒸气排入大气。</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作业机</w:t>
            </w:r>
            <w:r>
              <w:rPr>
                <w:rFonts w:hint="eastAsia" w:cs="宋体"/>
                <w:sz w:val="24"/>
              </w:rPr>
              <w:tab/>
            </w:r>
            <w:r>
              <w:rPr>
                <w:rFonts w:hint="eastAsia" w:cs="宋体"/>
                <w:sz w:val="24"/>
              </w:rPr>
              <w:t>排量</w:t>
            </w:r>
            <w:r>
              <w:rPr>
                <w:rFonts w:hint="eastAsia" w:cs="宋体"/>
                <w:sz w:val="24"/>
              </w:rPr>
              <w:tab/>
            </w:r>
            <w:r>
              <w:rPr>
                <w:rFonts w:hint="eastAsia" w:cs="宋体"/>
                <w:sz w:val="24"/>
              </w:rPr>
              <w:t>HC+NOX(g/kw-hr）</w:t>
            </w:r>
            <w:r>
              <w:rPr>
                <w:rFonts w:hint="eastAsia" w:cs="宋体"/>
                <w:sz w:val="24"/>
              </w:rPr>
              <w:tab/>
            </w:r>
            <w:r>
              <w:rPr>
                <w:rFonts w:hint="eastAsia" w:cs="宋体"/>
                <w:sz w:val="24"/>
              </w:rPr>
              <w:t>CO（g/kw-hr）</w:t>
            </w:r>
            <w:r>
              <w:rPr>
                <w:rFonts w:hint="eastAsia" w:cs="宋体"/>
                <w:sz w:val="24"/>
              </w:rPr>
              <w:tab/>
            </w:r>
            <w:r>
              <w:rPr>
                <w:rFonts w:hint="eastAsia" w:cs="宋体"/>
                <w:sz w:val="24"/>
              </w:rPr>
              <w:t>有效寿命</w:t>
            </w:r>
          </w:p>
          <w:p>
            <w:pPr>
              <w:ind w:firstLine="0" w:firstLineChars="0"/>
              <w:rPr>
                <w:rFonts w:cs="宋体"/>
                <w:sz w:val="24"/>
              </w:rPr>
            </w:pPr>
            <w:r>
              <w:rPr>
                <w:rFonts w:hint="eastAsia" w:cs="宋体"/>
                <w:sz w:val="24"/>
              </w:rPr>
              <w:t>手持式</w:t>
            </w:r>
            <w:r>
              <w:rPr>
                <w:rFonts w:hint="eastAsia" w:cs="宋体"/>
                <w:sz w:val="24"/>
              </w:rPr>
              <w:tab/>
            </w:r>
            <w:r>
              <w:rPr>
                <w:rFonts w:hint="eastAsia" w:cs="宋体"/>
                <w:sz w:val="24"/>
              </w:rPr>
              <w:t>≥50</w:t>
            </w:r>
            <w:r>
              <w:rPr>
                <w:rFonts w:hint="eastAsia" w:cs="宋体"/>
                <w:sz w:val="24"/>
              </w:rPr>
              <w:tab/>
            </w:r>
            <w:r>
              <w:rPr>
                <w:rFonts w:hint="eastAsia" w:cs="宋体"/>
                <w:sz w:val="24"/>
              </w:rPr>
              <w:t>72</w:t>
            </w:r>
            <w:r>
              <w:rPr>
                <w:rFonts w:hint="eastAsia" w:cs="宋体"/>
                <w:sz w:val="24"/>
              </w:rPr>
              <w:tab/>
            </w:r>
            <w:r>
              <w:rPr>
                <w:rFonts w:hint="eastAsia" w:cs="宋体"/>
                <w:sz w:val="24"/>
              </w:rPr>
              <w:t>603</w:t>
            </w:r>
            <w:r>
              <w:rPr>
                <w:rFonts w:hint="eastAsia" w:cs="宋体"/>
                <w:sz w:val="24"/>
              </w:rPr>
              <w:tab/>
            </w:r>
            <w:r>
              <w:rPr>
                <w:rFonts w:hint="eastAsia" w:cs="宋体"/>
                <w:sz w:val="24"/>
              </w:rPr>
              <w:t>5年</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 xml:space="preserve"> 机体设计用途中，工作需要360°旋转不固定，例如360°旋转无法锁定油液面，因此不接受直接借用汽车加碳罐装置，汽车总是水平或最大角度在45度范围限制，而本机需要克服的在燃油箱内回收口设计上应能采用油气回收识别装置，并能一边将气体回收到气缸体内一边能把油脂能保留在油箱内（50：1混合油），因为缸体本身就有足够的空间可以储存气体。内燃机和设备的净重控制在20kg以下，改善点的成本需要控制，体积稍许可以发生变化，不能破坏整体结构；需要第三方检测通过。</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 xml:space="preserve">    为了公司长远发展,还十分重视科技合作工作,与天津内燃机研究所、浙江大学等院校科研院所建立了长期的技术合作关系，即时交流行业和产品信息，对技术难题进行指导和联合攻关，借助外部力量实现技术互补，增强了技术开发的能力，保证了产品的持续创新能力。现开发的二冲混合汽油机已达到国际欧二、欧五排放标准要求，其相关检测设备：尾气分析仪、三维坐标仪、磁电机测试仪、测功机、日本HORIBA自吸式尾气分析排放仪、油耗仪测量、日本三丰转速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成果形式：专利、论文等</w:t>
            </w:r>
          </w:p>
          <w:p>
            <w:pPr>
              <w:ind w:firstLine="480"/>
              <w:rPr>
                <w:rFonts w:cs="宋体"/>
                <w:sz w:val="24"/>
              </w:rPr>
            </w:pPr>
            <w:r>
              <w:rPr>
                <w:rFonts w:hint="eastAsia" w:cs="宋体"/>
                <w:sz w:val="24"/>
              </w:rPr>
              <w:t>项目计划科技投入总额380（万元）</w:t>
            </w:r>
            <w:r>
              <w:rPr>
                <w:rFonts w:hint="eastAsia" w:cs="宋体"/>
                <w:sz w:val="24"/>
              </w:rPr>
              <w:tab/>
            </w:r>
            <w:r>
              <w:rPr>
                <w:rFonts w:hint="eastAsia" w:cs="宋体"/>
                <w:sz w:val="24"/>
              </w:rPr>
              <w:t>已投入经费额85 （万元）</w:t>
            </w:r>
            <w:r>
              <w:rPr>
                <w:rFonts w:hint="eastAsia" w:cs="宋体"/>
                <w:sz w:val="24"/>
              </w:rPr>
              <w:tab/>
            </w:r>
            <w:r>
              <w:rPr>
                <w:rFonts w:hint="eastAsia" w:cs="宋体"/>
                <w:sz w:val="24"/>
              </w:rPr>
              <w:t>计划支付技术转让（合作）费最高额35  （万元）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sz w:val="24"/>
              </w:rPr>
              <w:t>慈溪市群信机械配件有限公司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铸造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80人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熔模铸件自动化柔性切割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熔模铸造工件切割的效率、安全生产程度、作业环境，已经成为制约工厂发展的重要因素，需要实现树组铸件切割的高安全性、高质量、高自动化已成为其发展的必然方向</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自动化设备导入、软硬件互补控制，实现自动单双面切割，柔性工件夹持，同时能调节切割速度，保证砂轮进给力的恒定，确保切割安全性和柔性化。</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生产效率提升20%,产品不良率降低。</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目前国内现有设备可以实现自动化切割，但是实际效率较低，还需要人工进行上下料，且无法达到柔性自动化生产。</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成果形式：有详细技术解决方案，并实现工艺过程仿真</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50（万元）</w:t>
            </w:r>
            <w:r>
              <w:rPr>
                <w:rFonts w:hint="eastAsia" w:cs="宋体"/>
                <w:sz w:val="24"/>
              </w:rPr>
              <w:tab/>
            </w:r>
            <w:r>
              <w:rPr>
                <w:rFonts w:hint="eastAsia" w:cs="宋体"/>
                <w:sz w:val="24"/>
              </w:rPr>
              <w:t>已投入经费额0（万元）</w:t>
            </w:r>
            <w:r>
              <w:rPr>
                <w:rFonts w:hint="eastAsia" w:cs="宋体"/>
                <w:sz w:val="24"/>
              </w:rPr>
              <w:tab/>
            </w:r>
            <w:r>
              <w:rPr>
                <w:rFonts w:hint="eastAsia" w:cs="宋体"/>
                <w:sz w:val="24"/>
              </w:rPr>
              <w:t>计划支付技术转让（合作）费最高额面谈。</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ascii="仿宋" w:hAnsi="仿宋" w:eastAsia="仿宋" w:cs="宋体"/>
                <w:sz w:val="20"/>
                <w:szCs w:val="20"/>
              </w:rPr>
            </w:pPr>
            <w:r>
              <w:rPr>
                <w:rFonts w:hint="eastAsia" w:cs="宋体"/>
                <w:sz w:val="24"/>
              </w:rPr>
              <w:t>慈溪市群信机械配件有限公司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铸造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不规则不锈钢零件抛光技术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不锈钢表面的镜面抛光技术现在还大量依赖人工手工操作，效率极其低下，也是业内的难题。自动化是必然趋势</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自动化设备导入、软硬件互补控制。实现多工序，自动化操作，可单独操作控制变量</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480"/>
              <w:rPr>
                <w:rFonts w:cs="宋体"/>
                <w:kern w:val="0"/>
                <w:sz w:val="24"/>
              </w:rPr>
            </w:pPr>
            <w:r>
              <w:rPr>
                <w:rFonts w:hint="eastAsia" w:cs="宋体"/>
                <w:kern w:val="0"/>
                <w:sz w:val="24"/>
              </w:rPr>
              <w:t>目前只有单体的自动流体抛光，效率较低，性价比不高，适应范围少。</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 xml:space="preserve">80（万元） </w:t>
            </w:r>
            <w:r>
              <w:rPr>
                <w:rFonts w:hint="eastAsia" w:cs="宋体"/>
                <w:sz w:val="24"/>
              </w:rPr>
              <w:tab/>
            </w:r>
            <w:r>
              <w:rPr>
                <w:rFonts w:hint="eastAsia" w:cs="宋体"/>
                <w:sz w:val="24"/>
              </w:rPr>
              <w:t>已投入经费额0（万元）</w:t>
            </w:r>
            <w:r>
              <w:rPr>
                <w:rFonts w:hint="eastAsia" w:cs="宋体"/>
                <w:sz w:val="24"/>
              </w:rPr>
              <w:tab/>
            </w:r>
            <w:r>
              <w:rPr>
                <w:rFonts w:hint="eastAsia" w:cs="宋体"/>
                <w:sz w:val="24"/>
              </w:rPr>
              <w:t>计划支付技术转让（合作）费最高额面谈（万元）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sz w:val="24"/>
              </w:rPr>
            </w:pPr>
            <w:r>
              <w:rPr>
                <w:rFonts w:hint="eastAsia" w:cs="宋体"/>
                <w:sz w:val="24"/>
              </w:rPr>
              <w:t>象山海螺水泥有限公司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建筑材料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12.8亿</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自动化水泥摆放装车系统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袋装发货环节需要人工站在工装车上将水泥插袋摆放堆叠，长时间作业劳动强度大，效率偏低，作业环境不好并且存在安全隐患。</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通过机械臂实现自动将袋装水泥从传送带卸下自动识别位置摆放发货。</w:t>
            </w:r>
          </w:p>
          <w:p>
            <w:pPr>
              <w:ind w:firstLine="0" w:firstLineChars="0"/>
              <w:rPr>
                <w:rFonts w:cs="宋体"/>
                <w:sz w:val="24"/>
              </w:rPr>
            </w:pPr>
            <w:r>
              <w:rPr>
                <w:rFonts w:hint="eastAsia" w:cs="宋体"/>
                <w:sz w:val="24"/>
              </w:rPr>
              <w:t>硬性指标（如：具体参数等，可根据实际情况增减条目。）</w:t>
            </w:r>
          </w:p>
          <w:p>
            <w:pPr>
              <w:ind w:firstLine="480"/>
              <w:rPr>
                <w:rFonts w:cs="宋体"/>
                <w:sz w:val="24"/>
              </w:rPr>
            </w:pPr>
            <w:r>
              <w:rPr>
                <w:rFonts w:hint="eastAsia" w:cs="宋体"/>
                <w:sz w:val="24"/>
              </w:rPr>
              <w:t>机械臂实现自动将袋装水泥从传送带卸下，自动识别位置摆放发货，并且不破坏水泥袋。</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p>
          <w:p>
            <w:pPr>
              <w:ind w:firstLine="480"/>
              <w:rPr>
                <w:rFonts w:cs="宋体"/>
                <w:kern w:val="0"/>
                <w:sz w:val="24"/>
              </w:rPr>
            </w:pPr>
            <w:r>
              <w:rPr>
                <w:rFonts w:hint="eastAsia" w:cs="宋体"/>
                <w:kern w:val="0"/>
                <w:sz w:val="24"/>
              </w:rPr>
              <w:t>水泥袋从水泥运输传送带上运输至卡车上方，用人工装车。</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480"/>
              <w:rPr>
                <w:rFonts w:cs="宋体"/>
                <w:sz w:val="24"/>
              </w:rPr>
            </w:pPr>
            <w:r>
              <w:rPr>
                <w:rFonts w:hint="eastAsia" w:cs="宋体"/>
                <w:sz w:val="24"/>
              </w:rPr>
              <w:t>成果形式：详细技术解决方案</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200（万元）已投入经费额0（万元）</w:t>
            </w:r>
            <w:r>
              <w:rPr>
                <w:rFonts w:hint="eastAsia" w:cs="宋体"/>
                <w:sz w:val="24"/>
              </w:rPr>
              <w:tab/>
            </w:r>
            <w:r>
              <w:rPr>
                <w:rFonts w:hint="eastAsia" w:cs="宋体"/>
                <w:sz w:val="24"/>
              </w:rPr>
              <w:t>计划支付技术转让（合作）费最高额面谈（万元）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sz w:val="24"/>
              </w:rPr>
            </w:pPr>
            <w:r>
              <w:rPr>
                <w:rFonts w:hint="eastAsia" w:cs="宋体"/>
                <w:sz w:val="24"/>
              </w:rPr>
              <w:t>森鹤乐器股份有限公司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乐器制造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3亿</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钢琴木料自动化切割机研发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本公司主营钢琴、钢琴键盘、击弦机、钢琴木制件、其他乐器配件、电子元器件、塑料制品的制造；是一家行业内知名的老牌钢琴制造企业。一台钢琴由9000多种配件组成，其只要材料还是为进口杉木，其主要结构也是为木质结构，供应商来料长短不一。随着国内对钢琴的需求量越来越大，各大制造商如火如荼的生产排单；但趋于该行业的特殊性，制造过程中所需木料要按尺寸进行切割，传统切割方法为人工操作，加上缺少防护措施，在木料切割到尾部时，经常会发生手指割伤事故，存在极大的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spacing w:line="240" w:lineRule="atLeast"/>
              <w:ind w:firstLine="480"/>
              <w:rPr>
                <w:rFonts w:cs="宋体"/>
                <w:sz w:val="24"/>
              </w:rPr>
            </w:pPr>
            <w:r>
              <w:rPr>
                <w:rFonts w:hint="eastAsia" w:cs="宋体"/>
                <w:sz w:val="24"/>
              </w:rPr>
              <w:t>传统木料切割机设备的自动化改造，减少人员手工徒手操作。</w:t>
            </w:r>
          </w:p>
          <w:p>
            <w:pPr>
              <w:ind w:firstLine="0" w:firstLineChars="0"/>
              <w:rPr>
                <w:rFonts w:cs="宋体"/>
                <w:sz w:val="24"/>
              </w:rPr>
            </w:pPr>
            <w:r>
              <w:rPr>
                <w:rFonts w:hint="eastAsia" w:cs="宋体"/>
                <w:sz w:val="24"/>
              </w:rPr>
              <w:t>硬性指标（如：具体参数等，可根据实际情况增减条目。）</w:t>
            </w:r>
          </w:p>
          <w:p>
            <w:pPr>
              <w:ind w:firstLine="0" w:firstLineChars="0"/>
              <w:rPr>
                <w:rFonts w:cs="宋体"/>
                <w:sz w:val="24"/>
              </w:rPr>
            </w:pPr>
            <w:r>
              <w:rPr>
                <w:rFonts w:hint="eastAsia" w:cs="宋体"/>
                <w:sz w:val="24"/>
              </w:rPr>
              <w:t>1、自动化木料切割</w:t>
            </w:r>
          </w:p>
          <w:p>
            <w:pPr>
              <w:ind w:firstLine="0" w:firstLineChars="0"/>
              <w:rPr>
                <w:rFonts w:cs="宋体"/>
                <w:sz w:val="24"/>
              </w:rPr>
            </w:pPr>
            <w:r>
              <w:rPr>
                <w:rFonts w:hint="eastAsia" w:cs="宋体"/>
                <w:sz w:val="24"/>
              </w:rPr>
              <w:t>2、自动检测树疤缺陷并自动切割。</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有动手工上料的半自动机器，如图。</w:t>
            </w:r>
          </w:p>
          <w:p>
            <w:pPr>
              <w:ind w:firstLine="0" w:firstLineChars="0"/>
              <w:rPr>
                <w:rFonts w:cs="宋体"/>
                <w:kern w:val="0"/>
                <w:sz w:val="24"/>
              </w:rPr>
            </w:pPr>
            <w:r>
              <w:rPr>
                <w:rFonts w:cs="宋体"/>
                <w:kern w:val="0"/>
                <w:sz w:val="24"/>
              </w:rPr>
              <w:drawing>
                <wp:inline distT="0" distB="0" distL="0" distR="0">
                  <wp:extent cx="4102735" cy="2914015"/>
                  <wp:effectExtent l="0" t="0" r="1206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02735" cy="291401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spacing w:line="240" w:lineRule="atLeast"/>
              <w:ind w:firstLine="480"/>
              <w:rPr>
                <w:rFonts w:ascii="微软雅黑" w:hAnsi="微软雅黑" w:eastAsia="微软雅黑" w:cs="微软雅黑"/>
                <w:color w:val="333333"/>
                <w:sz w:val="19"/>
                <w:szCs w:val="19"/>
              </w:rPr>
            </w:pPr>
            <w:r>
              <w:rPr>
                <w:rFonts w:hint="eastAsia" w:cs="宋体"/>
                <w:sz w:val="24"/>
              </w:rPr>
              <w:t>成果形式：技术解决方案，样品。</w:t>
            </w:r>
          </w:p>
          <w:p>
            <w:pPr>
              <w:ind w:firstLine="480"/>
              <w:rPr>
                <w:rFonts w:cs="宋体"/>
                <w:sz w:val="24"/>
              </w:rPr>
            </w:pPr>
            <w:r>
              <w:rPr>
                <w:rFonts w:hint="eastAsia" w:cs="宋体"/>
                <w:sz w:val="24"/>
              </w:rPr>
              <w:t>项目计划科技投入总额30（万元）已投入经费额0（万元）</w:t>
            </w:r>
            <w:r>
              <w:rPr>
                <w:rFonts w:hint="eastAsia" w:cs="宋体"/>
                <w:sz w:val="24"/>
              </w:rPr>
              <w:tab/>
            </w:r>
            <w:r>
              <w:rPr>
                <w:rFonts w:hint="eastAsia" w:cs="宋体"/>
                <w:sz w:val="24"/>
              </w:rPr>
              <w:t>计划支付技术转让（合作）费最高额30（万元）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宁波力富特牵引机制造有限公司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机械/电气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6364万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46人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b/>
                <w:bCs/>
                <w:sz w:val="24"/>
              </w:rPr>
              <w:t>牵引机用制动器（超越离合器）发热问题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绞盘行业的技术日新月异，牵引绳由原来普遍使用的钢丝绳逐渐被高分子材料绳子所代替。由于绞盘制动器在使用过程中会产生大量的热量，当温度过高（&gt;90℃）时，会对高分子绳子的使用性能产生影响，再则，由于高分子材料的导热性差，绞盘内部制动器产生的热量，不能很好的通过绳子散发出去，从来也会影响制动器的使用寿命，所以制动器的发热问题急需要解决。</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整机工作原理：电机通电，能实现绞盘正反转动，电机断电，输出拉力被锁住，不能产生回退现像。</w:t>
            </w:r>
          </w:p>
          <w:p>
            <w:pPr>
              <w:ind w:firstLine="0" w:firstLineChars="0"/>
              <w:rPr>
                <w:rFonts w:cs="宋体"/>
                <w:sz w:val="24"/>
              </w:rPr>
            </w:pP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 xml:space="preserve">   1、能承受＞25 Nm的反向制动力；  2、连续工作10分钟，温度能控制在100℃以下</w:t>
            </w:r>
          </w:p>
          <w:p>
            <w:pPr>
              <w:ind w:firstLine="0" w:firstLineChars="0"/>
              <w:rPr>
                <w:rFonts w:cs="宋体"/>
                <w:sz w:val="24"/>
              </w:rPr>
            </w:pP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 xml:space="preserve">   1、工作平稳，噪音＜75 dB</w:t>
            </w:r>
          </w:p>
          <w:p>
            <w:pPr>
              <w:ind w:firstLine="0" w:firstLineChars="0"/>
              <w:rPr>
                <w:rFonts w:cs="宋体"/>
                <w:sz w:val="24"/>
              </w:rPr>
            </w:pPr>
            <w:r>
              <w:rPr>
                <w:rFonts w:hint="eastAsia" w:cs="宋体"/>
                <w:sz w:val="24"/>
              </w:rPr>
              <w:t xml:space="preserve">   2、能实现以上功能、要求的，不管是机械装置或是电子、电气装置都可以接受</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目前制动器的工作原理：电机驱动主动件，主动件驱动从动件，经过减速机构实现拉力输出。当电机断电，反方向拉力，先作用到从动件上，从动件不能驱动主动件（主要是通过摩擦）来实现制动效果</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宁波力富特牵引机制造有限公司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机械/电气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6364万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46人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b/>
                <w:bCs/>
                <w:sz w:val="24"/>
              </w:rPr>
              <w:t>绞盘恒力输出装置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目前市场上的绞盘，多是使用一个卷筒来排绳，拉力也是通过同一个卷筒来输出，由于配的绳索比较长，使用的距离也不是固定的。当使用距离很短时，绳索只被拉出一小段，此时多数绳索绕在卷筒上，导致力臂增大，从面影响拉力的输出。还有此时工作时，底下几层的绳索也容易被受力的绳索挤压受损。由于绳索不能被完全放出，绞盘在使用时不能达到设计时，绳索工作在卷筒第一层的时候产生的最大额定工作拉力，从而会增加绞盘的工作负荷和工作电流，进而会影响绞盘及其控制系统的使用寿命</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绞盘在工作时，不管工作距离多长，受力的绳索始终在卷筒第一层，也就是输出的拉力都始终保持恒力。多余的绳索通过一个装置自动收集起来。</w:t>
            </w:r>
          </w:p>
          <w:p>
            <w:pPr>
              <w:ind w:firstLine="0" w:firstLineChars="0"/>
              <w:rPr>
                <w:rFonts w:cs="宋体"/>
                <w:sz w:val="24"/>
              </w:rPr>
            </w:pP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 xml:space="preserve">   1、绳索长度28 m,绳索直径9.1 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有通过双电机双卷筒的方式进行过类似的研发工作。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宁波海伯集团有限公司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机械/电气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kern w:val="0"/>
                <w:sz w:val="24"/>
              </w:rPr>
              <w:t>20982</w:t>
            </w:r>
            <w:r>
              <w:rPr>
                <w:rFonts w:hint="eastAsia"/>
                <w:kern w:val="0"/>
                <w:sz w:val="24"/>
              </w:rPr>
              <w:t>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440人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b/>
                <w:bCs/>
                <w:sz w:val="24"/>
              </w:rPr>
              <w:t>鱼线轮齿轮传动提供平稳性、降低振动研究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传统的渔具行业，其上所采用的齿轮绝大多数是圆柱渐开线齿轮，正常渐开线的优势是设计、滚刀制作和加工技术成熟。但这也制约了渔具产品手感（齿轮传动平稳性）的突破。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1.对传统的渐开线斜齿轮开展修型改进，以减少齿轮啮合的干涉，提升手感。此项包含渐开线斜齿轮修型的设计、修型滚刀的设计和制作及滚齿，要求最终齿轮的精度等级能达到至少7级以上，传动平稳性明显优于同参数未修型渐开线齿轮传动平稳性。</w:t>
            </w:r>
          </w:p>
          <w:p>
            <w:pPr>
              <w:ind w:firstLine="0" w:firstLineChars="0"/>
              <w:rPr>
                <w:rFonts w:cs="宋体"/>
                <w:sz w:val="24"/>
              </w:rPr>
            </w:pPr>
            <w:r>
              <w:rPr>
                <w:rFonts w:hint="eastAsia" w:cs="宋体"/>
                <w:sz w:val="24"/>
              </w:rPr>
              <w:t>2.跳出渐开线齿轮的范畴，采用理论上传动平稳性更优的其他类型的齿轮设计，比如摆线齿轮的设计（齿廓曲线是摆线，但也要尽可能跟现有的圆柱渐开线斜齿轮齿形接近）或其他的齿轮设计，此项包括齿轮齿形曲线设计、滚刀的设计和制作和产品的制作。要求摆线齿轮的啮合平稳性明显优于渐开线齿轮的啮合平稳性。</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传动平稳性和振动数值达到日本shimano高端同类产品的水平（三人专家评定或频幅仪测试）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海伯有传统渐开线斜齿轮的设计、制造和装配技术；有判定齿轮传动鱼线轮的手感评定标准；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宁波海伯集团有限公司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kern w:val="0"/>
                <w:sz w:val="24"/>
              </w:rPr>
              <w:t>20982</w:t>
            </w:r>
            <w:r>
              <w:rPr>
                <w:rFonts w:hint="eastAsia"/>
                <w:kern w:val="0"/>
                <w:sz w:val="24"/>
              </w:rPr>
              <w:t>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440人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宋体" w:hAnsi="宋体" w:cs="宋体"/>
                <w:b/>
                <w:bCs/>
                <w:kern w:val="0"/>
                <w:sz w:val="24"/>
              </w:rPr>
              <w:t>机加工齿轮毛刺的去除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齿轮作为有效可靠的传动零部件，在渔具、电动力行业被广泛使用，其中机加工齿轮，目前海伯主要通过滚切得到的齿轮，在加工后，残留的加工毛刺，已越来越多影响到产品的品质，如何去净毛刺，如何高效去净毛刺？变得越来越要紧。</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1.去净毛刺</w:t>
            </w:r>
          </w:p>
          <w:p>
            <w:pPr>
              <w:ind w:firstLine="0" w:firstLineChars="0"/>
              <w:rPr>
                <w:rFonts w:cs="宋体"/>
                <w:sz w:val="24"/>
              </w:rPr>
            </w:pPr>
            <w:r>
              <w:rPr>
                <w:rFonts w:hint="eastAsia" w:cs="宋体"/>
                <w:sz w:val="24"/>
              </w:rPr>
              <w:t>2.有效、高效去净毛刺</w:t>
            </w:r>
          </w:p>
          <w:p>
            <w:pPr>
              <w:ind w:firstLine="0" w:firstLineChars="0"/>
              <w:rPr>
                <w:rFonts w:cs="宋体"/>
                <w:sz w:val="24"/>
              </w:rPr>
            </w:pPr>
            <w:r>
              <w:rPr>
                <w:rFonts w:hint="eastAsia" w:cs="宋体"/>
                <w:sz w:val="24"/>
              </w:rPr>
              <w:t>有效，高效去净毛刺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现有机加工齿轮产品的设计图纸、加工机床，目前去毛刺的工艺办法及现有去除毛刺的水平。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宁波海伯集团有限公司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kern w:val="0"/>
                <w:sz w:val="24"/>
              </w:rPr>
              <w:t>20982</w:t>
            </w:r>
            <w:r>
              <w:rPr>
                <w:rFonts w:hint="eastAsia"/>
                <w:kern w:val="0"/>
                <w:sz w:val="24"/>
              </w:rPr>
              <w:t>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440人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宋体" w:hAnsi="宋体" w:cs="宋体"/>
                <w:b/>
                <w:bCs/>
                <w:kern w:val="0"/>
                <w:sz w:val="24"/>
              </w:rPr>
              <w:t>压铸铝合金产品加工表面气孔消除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渔具、电动力行业，用到较多的压铸铝合金产品；其工艺为压铸--机加工--表面处理，零部件除功能外，还需要有完整的外观要求；而压铸铝合金在经过机加工及表面处理后，零部件表面暴露的气孔严重制约了产品的完整美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1.通过对产品模具的设计提升，减少或消除压铸产品表面0.5以下材料去料后的气孔；</w:t>
            </w:r>
          </w:p>
          <w:p>
            <w:pPr>
              <w:ind w:firstLine="0" w:firstLineChars="0"/>
              <w:rPr>
                <w:rFonts w:cs="宋体"/>
                <w:sz w:val="24"/>
              </w:rPr>
            </w:pPr>
            <w:r>
              <w:rPr>
                <w:rFonts w:hint="eastAsia" w:cs="宋体"/>
                <w:sz w:val="24"/>
              </w:rPr>
              <w:t>2.通过压铸工艺、压铸机的提升改造，减少或消除压铸产品表面0.5以下材料去料后的气孔；</w:t>
            </w:r>
          </w:p>
          <w:p>
            <w:pPr>
              <w:ind w:firstLine="0" w:firstLineChars="0"/>
              <w:rPr>
                <w:rFonts w:cs="宋体"/>
                <w:sz w:val="24"/>
              </w:rPr>
            </w:pPr>
            <w:r>
              <w:rPr>
                <w:rFonts w:hint="eastAsia" w:cs="宋体"/>
                <w:sz w:val="24"/>
              </w:rPr>
              <w:t>3.通过其他有效办法，减少或消除压铸产品表面0.5以下材料去料后的气孔；</w:t>
            </w:r>
          </w:p>
          <w:p>
            <w:pPr>
              <w:ind w:firstLine="0" w:firstLineChars="0"/>
              <w:rPr>
                <w:rFonts w:cs="宋体"/>
                <w:sz w:val="24"/>
              </w:rPr>
            </w:pPr>
            <w:r>
              <w:rPr>
                <w:rFonts w:hint="eastAsia" w:cs="宋体"/>
                <w:sz w:val="24"/>
              </w:rPr>
              <w:t>4.气孔的消除或减少，我们可以通过对一个产品的突破，延伸到其他系列化产品的改进，使海伯真正实现对压铸铝合金零件气孔的把控。</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 xml:space="preserve">   基本消除压铸铝合金零件加工后表面气孔（具体可以协商后确定）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现有压铸铝合金产品的设计图纸、模具及相应压铸机器的工艺参数，目前压铸铝合金产品的表面品质及加工后气孔的样品。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宁波市王绍菲食品有限公司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食品加工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5000万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宋体" w:hAnsi="宋体" w:cs="宋体"/>
                <w:b/>
                <w:bCs/>
                <w:kern w:val="0"/>
                <w:sz w:val="24"/>
              </w:rPr>
              <w:t>水产休闲食品如何延长货架期并保证鲜美口感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宁波有丰富的水产品资源，但也有长达3-5个月的休渔期，为了使水产品向更广泛区域的流通，就需要延长其货架期；目前延长水产品货架期的主要方法有：冷冻储存，添加食品添加剂，超高温高压灭菌，辐照灭菌，脉冲灭菌等，这些方法都无一例外的对水产品的口感和品质造成下降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水产休闲食品有着广泛的消费需求，传统的加工技术延长的货架期，但是却造成口感和品质的下降，有没有两全其美的办法，能延长货架期，又既能保证水产休闲食品的鲜美与营养。</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 xml:space="preserve">1)不能采用防腐剂； </w:t>
            </w:r>
          </w:p>
          <w:p>
            <w:pPr>
              <w:ind w:firstLine="0" w:firstLineChars="0"/>
              <w:rPr>
                <w:rFonts w:cs="宋体"/>
                <w:sz w:val="24"/>
              </w:rPr>
            </w:pPr>
            <w:r>
              <w:rPr>
                <w:rFonts w:hint="eastAsia" w:cs="宋体"/>
                <w:sz w:val="24"/>
              </w:rPr>
              <w:t>2）不能采用超高温灭菌、辐照灭菌、脉冲灭菌等较大影响产品品质的工艺</w:t>
            </w:r>
          </w:p>
          <w:p>
            <w:pPr>
              <w:ind w:firstLine="0" w:firstLineChars="0"/>
              <w:rPr>
                <w:rFonts w:cs="宋体"/>
                <w:sz w:val="24"/>
              </w:rPr>
            </w:pPr>
            <w:r>
              <w:rPr>
                <w:rFonts w:hint="eastAsia" w:cs="宋体"/>
                <w:sz w:val="24"/>
              </w:rPr>
              <w:t>3）要求达到的保质期：常温180天或0-10℃270天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有资源、有设备、有生产加工能力，包括SC许可。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宁波拜尔玛生物科技有限公司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生物医药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ascii="楷体" w:hAnsi="楷体" w:eastAsia="楷体"/>
                <w:sz w:val="24"/>
              </w:rPr>
              <w:t>甘露聚糖</w:t>
            </w:r>
            <w:r>
              <w:rPr>
                <w:rFonts w:hint="eastAsia" w:ascii="楷体" w:hAnsi="楷体" w:eastAsia="楷体"/>
                <w:sz w:val="24"/>
              </w:rPr>
              <w:t>酶解液分子量在线实时检测</w:t>
            </w:r>
            <w:r>
              <w:rPr>
                <w:rFonts w:ascii="楷体" w:hAnsi="楷体" w:eastAsia="楷体"/>
                <w:sz w:val="24"/>
              </w:rPr>
              <w:t>和</w:t>
            </w:r>
            <w:r>
              <w:rPr>
                <w:rFonts w:hint="eastAsia" w:ascii="楷体" w:hAnsi="楷体" w:eastAsia="楷体"/>
                <w:sz w:val="24"/>
              </w:rPr>
              <w:t>超滤</w:t>
            </w:r>
            <w:r>
              <w:rPr>
                <w:rFonts w:ascii="楷体" w:hAnsi="楷体" w:eastAsia="楷体"/>
                <w:sz w:val="24"/>
              </w:rPr>
              <w:t>分离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迄今为止的多糖研究表明，多糖分子量分布范围广，跨度大，如果仍然笼统地去解析它，已不能确切揭示不同类型多糖之间生物活性的差别。我们在实验研究与深刻思考后认为，由于多糖不同分子段有不一样的生物活性，因此应该在多糖与低聚糖之间建立如甘露亚聚糖，甘露次亚聚糖，甘露次聚糖等多层次概念，在此基础上，针对不同的目的，对不同的分子段进行精细化分析和探索，进而不断丰富多糖的研究内容，充实多糖的研究理论。</w:t>
            </w:r>
          </w:p>
          <w:p>
            <w:pPr>
              <w:ind w:firstLine="0" w:firstLineChars="0"/>
              <w:rPr>
                <w:rFonts w:cs="宋体"/>
                <w:kern w:val="0"/>
                <w:sz w:val="24"/>
              </w:rPr>
            </w:pPr>
            <w:r>
              <w:rPr>
                <w:rFonts w:hint="eastAsia" w:cs="宋体"/>
                <w:kern w:val="0"/>
                <w:sz w:val="24"/>
              </w:rPr>
              <w:t>我们对不同植物多糖的研究成果横断面扫描后发现，在植物多糖中，甘露聚糖中的葡萄糖与甘露糖主、侧链结合，甘露糖与甘露糖的主链结合，再与半乳糖的侧链结合所形成的分子结构，及富含可取代羟基所形成的构象表征，与其它植物多糖相比，除了能充分发挥植物胶的理化作用外，更易引人新的化学基团对其糖结构进行适当修饰，从而增强生物活性或产生新的生物活性。我们在植物多糖的对比研究中发现，葡甘露聚糖和半乳甘露聚糖是植物多糖中功效成分单一、含量高、原料来源丰富易得的优良品种。以其为原料，无论是用于食品，化工，还是用作医药原料，都具有很高的性价比，能很好地做到技术与经济的高度融合。</w:t>
            </w:r>
          </w:p>
          <w:p>
            <w:pPr>
              <w:ind w:firstLine="0" w:firstLineChars="0"/>
              <w:rPr>
                <w:rFonts w:cs="宋体"/>
                <w:kern w:val="0"/>
                <w:sz w:val="24"/>
              </w:rPr>
            </w:pPr>
            <w:r>
              <w:rPr>
                <w:rFonts w:hint="eastAsia" w:cs="宋体"/>
                <w:kern w:val="0"/>
                <w:sz w:val="24"/>
              </w:rPr>
              <w:t>项目以农产品魔芋、瓜尔豆为原料，运用具有自主知识产权的菌株选育，发酵产酶与可控酶解，高纯度制备等关键技术，制备出不同分子段甘露聚糖和糖肽及其衍生物系列产品，不同分子段的甘露聚糖主要有：1、甘露低聚糖,分子量2000Da以下；2、甘露大糖，分子量2000-4000Da；3、甘露次聚糖，分子量为6000-12000；4、甘露次亚聚糖，分子量4万-8万Da；5、甘露亚聚糖，分子量为10万-20万。 （工艺路线：原料→酶解→灭酶→冷却→离心→超滤→离子交换→真空浓缩→喷雾干燥）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1、以魔芋、瓜尔豆胶为原料，采用β-甘露聚糖酶进行可控酶解时（酶解条件：酶料比：1：15，底物浓度为10%，酶解温度为：35-40℃）。酶解液的粘度随浓度的增大而升高，并且与分子量大小有关，分子量越大，粘度越高。本项目以测定酶解液的粘度判断分子量分布范围，从而来判断酶解终点，在实验室中通过旋转粘度计检测黏度，可以做到准确判断酶解终点，但是放大到生产中，在50L的酶解罐中，进行粘度检测时，需要用烧杯取出一些物料，拿到旋转粘度计上进行检测，会花费2-3分钟检测时间，酶解液在从酶解罐里取出前后，酶解程度会不同，烧杯中取出的酶解液并不能准确反映酶解罐中状态，存在误差。目前有没有一种检测设备，可以直接在酶解罐中进行实时检测分子量（1分钟之内），而不用取出酶解液。</w:t>
            </w:r>
          </w:p>
          <w:p>
            <w:pPr>
              <w:ind w:firstLine="0" w:firstLineChars="0"/>
              <w:rPr>
                <w:rFonts w:cs="宋体"/>
                <w:sz w:val="24"/>
              </w:rPr>
            </w:pPr>
            <w:r>
              <w:rPr>
                <w:rFonts w:hint="eastAsia" w:cs="宋体"/>
                <w:sz w:val="24"/>
              </w:rPr>
              <w:t>2、由于魔芋和瓜尔豆胶原料的特殊性，粘度与分子量呈正相关，在超滤分离的过程中，当目标物的分子量比较大时（尤其是分子量在4万-8万），酶解液黏度很高，流速慢，比较容易堵塞超滤膜，目前研究处在实验室阶段，实验室操作只能加大对酶解液的稀释，才能顺利进行超滤，分离效率低下，目前有没有一种针对这种情况的超滤膜（便于清洗且不易堵塞）或者其他更好的分离纯化方式，可使物料流速达1.5-2L/min。</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1、在30-100L酶解罐中在线实时检测魔芋、瓜尔豆胶酶解液的分子量大小，不需取出酶解液，可在酶解罐中1分钟之内检测分子量（越快越好）。</w:t>
            </w:r>
          </w:p>
          <w:p>
            <w:pPr>
              <w:ind w:firstLine="0" w:firstLineChars="0"/>
              <w:rPr>
                <w:rFonts w:cs="宋体"/>
                <w:sz w:val="24"/>
              </w:rPr>
            </w:pPr>
            <w:r>
              <w:rPr>
                <w:rFonts w:hint="eastAsia" w:cs="宋体"/>
                <w:sz w:val="24"/>
              </w:rPr>
              <w:t>2、超滤分离魔芋、瓜尔豆胶酶解液，在分离分子量范围在4万-8万的酶解液时，需使酶解液滤出的速率达1.5-2L/min（越快越好）。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目前甘露低聚糖,甘露大糖、甘露次聚糖分子量相对较小的产品基本上采用现有的工艺路线和设备，能够规模化生产，但是对于分子量较大的甘露次亚聚糖和甘露亚聚糖还面临易堵塞，分离效率低的问题。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宁波拜尔玛生物科技有限公司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生物医药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15人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楷体" w:hAnsi="楷体" w:eastAsia="楷体"/>
                <w:sz w:val="24"/>
              </w:rPr>
              <w:t>瓜尔豆胶投料时如何避免结块问题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迄今为止的多糖研究表明，多糖分子量分布范围广，跨度大，如果仍然笼统地去解析它，已不能确切揭示不同类型多糖之间生物活性的差别。我们在实验研究与深刻思考后认为，由于多糖不同分子段有不一样的生物活性，因此应该在多糖与低聚糖之间建立如甘露亚聚糖，甘露次亚聚糖，甘露次聚糖等多层次概念，在此基础上，针对不同的目的，对不同的分子段进行精细化分析和探索，进而不断丰富多糖的研究内容，充实多糖的研究理论。</w:t>
            </w:r>
          </w:p>
          <w:p>
            <w:pPr>
              <w:ind w:firstLine="0" w:firstLineChars="0"/>
              <w:rPr>
                <w:rFonts w:cs="宋体"/>
                <w:kern w:val="0"/>
                <w:sz w:val="24"/>
              </w:rPr>
            </w:pPr>
            <w:r>
              <w:rPr>
                <w:rFonts w:hint="eastAsia" w:cs="宋体"/>
                <w:kern w:val="0"/>
                <w:sz w:val="24"/>
              </w:rPr>
              <w:t>我们对不同植物多糖的研究成果横断面扫描后发现，在植物多糖中，甘露聚糖中的葡萄糖与甘露糖主、侧链结合，甘露糖与甘露糖的主链结合，再与半乳糖的侧链结合所形成的分子结构，及富含可取代羟基所形成的构象表征，与其它植物多糖相比，除了能充分发挥植物胶的理化作用外，更易引人新的化学基团对其糖结构进行适当修饰，从而增强生物活性或产生新的生物活性。我们在植物多糖的对比研究中发现，葡甘露聚糖和半乳甘露聚糖是植物多糖中功效成分单一、含量高、原料来源丰富易得的优良品种。以其为原料，无论是用于食品，化工，还是用作医药原料，都具有很高的性价比，能很好地做到技术与经济的高度融合。</w:t>
            </w:r>
          </w:p>
          <w:p>
            <w:pPr>
              <w:ind w:firstLine="0" w:firstLineChars="0"/>
              <w:rPr>
                <w:rFonts w:cs="宋体"/>
                <w:kern w:val="0"/>
                <w:sz w:val="24"/>
              </w:rPr>
            </w:pPr>
            <w:r>
              <w:rPr>
                <w:rFonts w:hint="eastAsia" w:cs="宋体"/>
                <w:kern w:val="0"/>
                <w:sz w:val="24"/>
              </w:rPr>
              <w:t>项目以农产品魔芋、瓜尔豆为原料，运用具有自主知识产权的菌株选育，发酵产酶与可控酶解，高纯度制备等关键技术，制备出不同分子段甘露聚糖和糖肽及其衍生物系列产品，不同分子段的甘露聚糖主要有：1、甘露低聚糖,分子量2000Da以下；2、甘露大糖，分子量2000-4000Da；3、甘露次聚糖，分子量为6000-12000；4、甘露次亚聚糖，分子量4万-8万Da；5、甘露亚聚糖，分子量为10万-20万。 （工艺路线：原料→酶解→灭酶→冷却→离心→超滤→离子交换→真空浓缩→喷雾干燥）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在酶解瓜尔豆胶制备不同分子段甘露聚糖时：底物浓度为15%，酶料比为1：15，温度为35-40℃。由于瓜尔豆胶颗粒比较细小，在往50L的酶解罐里一遍一遍投料时，很容易结块。特别是投料进行一半时，瓜尔豆胶酶解液很粘稠，继续撒料时，一些细小的瓜尔豆胶颗粒会被包裹在里面，而不能充分进行酶解，若是降低底物浓度，可以避免结块，但是用于大生产中，效率很低。关于15% 的底物浓度，是我们多次试验的最佳反应条件，魔芋精粉和瓜尔豆胶的特性都是遇水膨胀，但是魔芋精粉在底物浓度为15%的水平下，就不会结块。希望能找到既能满足瓜尔豆胶底物浓度是15%，并且投料时又不会结块的方法。</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在50L酶解罐中酶解瓜尔豆胶时，在保证底物浓度为15%，酶料比为1：15，温度为35-40℃的条件下，投料不结块，酶解能够顺利进行。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目前关于瓜尔豆胶酶解制备不同分子段的甘露聚糖，小试试验是可以通过快速搅拌，避免结块。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宁波察微生物科技有限公司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生物医药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400万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楷体" w:hAnsi="楷体" w:eastAsia="楷体"/>
                <w:sz w:val="24"/>
              </w:rPr>
              <w:t>病理切片智能诊断系统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近年来，人工智能与智慧医学成为医学界、乃至全社会热议的话题。其中，医疗影像与人工智能的结合正在发生。而病理向来是医疗领域的“金标准”，病理诊断是对疾病下最终判断的环节。</w:t>
            </w:r>
          </w:p>
          <w:p>
            <w:pPr>
              <w:ind w:firstLine="0" w:firstLineChars="0"/>
              <w:rPr>
                <w:rFonts w:cs="宋体"/>
                <w:kern w:val="0"/>
                <w:sz w:val="24"/>
              </w:rPr>
            </w:pPr>
            <w:r>
              <w:rPr>
                <w:rFonts w:hint="eastAsia" w:cs="宋体"/>
                <w:kern w:val="0"/>
                <w:sz w:val="24"/>
              </w:rPr>
              <w:t>2017年3月，谷歌开发出一款能用于诊断乳腺癌的人工智能。这款人工智能的表现甚至超过了专业的病理学家。谷歌和Verily的科学家们使用乳腺癌和正常组织的切片，将切片图像分割成数万至数十万个128×128像素的小区域，每个小区域内含有数个肿瘤细胞或正常细胞，所有图像供人工智能学习。最终，这款人工智能可以分辨出单个小区域内被标注为“肿瘤”的像素，进一步在小区域内标注出“肿瘤区”。学习完成后的人工智能与一名病理学家进行了一场比赛。130张切片，病理学家诊断的准确率为73.3%，而人工智能的准确率为88.5%。乳腺癌诊断大战人工智能战胜病理学家。</w:t>
            </w:r>
          </w:p>
          <w:p>
            <w:pPr>
              <w:ind w:firstLine="0" w:firstLineChars="0"/>
              <w:rPr>
                <w:rFonts w:cs="宋体"/>
                <w:kern w:val="0"/>
                <w:sz w:val="24"/>
              </w:rPr>
            </w:pPr>
            <w:r>
              <w:rPr>
                <w:rFonts w:hint="eastAsia" w:cs="宋体"/>
                <w:kern w:val="0"/>
                <w:sz w:val="24"/>
              </w:rPr>
              <w:t>我们认为人工智能可以解放病理医生一大部分的低端机械劳动，但是无法也没必要驾驭人类的智力。由于资本的涌入，会在舆论上造势，使得人工智能成为洪水猛兽。</w:t>
            </w:r>
          </w:p>
          <w:p>
            <w:pPr>
              <w:ind w:firstLine="0" w:firstLineChars="0"/>
              <w:rPr>
                <w:rFonts w:cs="宋体"/>
                <w:kern w:val="0"/>
                <w:sz w:val="24"/>
              </w:rPr>
            </w:pPr>
            <w:r>
              <w:rPr>
                <w:rFonts w:hint="eastAsia" w:cs="宋体"/>
                <w:kern w:val="0"/>
                <w:sz w:val="24"/>
              </w:rPr>
              <w:t>目前来看人工智能的优势和主要功能主要在以下方面：</w:t>
            </w:r>
          </w:p>
          <w:p>
            <w:pPr>
              <w:ind w:firstLine="0" w:firstLineChars="0"/>
              <w:rPr>
                <w:rFonts w:cs="宋体"/>
                <w:kern w:val="0"/>
                <w:sz w:val="24"/>
              </w:rPr>
            </w:pPr>
            <w:r>
              <w:rPr>
                <w:rFonts w:hint="eastAsia" w:cs="宋体"/>
                <w:kern w:val="0"/>
                <w:sz w:val="24"/>
              </w:rPr>
              <w:t>1. 二分类的诊断如细胞学、切缘累犯、淋巴结转移：由于二分类参数简单，彼此之间界限清晰明了，人工智能可以较好的胜任。细胞学由于参数单一，需要采集的信息也相对较少，是人工智能主攻方向。虽然很多细胞学报告系统貌似并非是二分类，但实质上是一个良性到恶性可能性增高的逐级系统，这正好是人工智能给出判别可能性的优势所在。</w:t>
            </w:r>
          </w:p>
          <w:p>
            <w:pPr>
              <w:ind w:firstLine="0" w:firstLineChars="0"/>
              <w:rPr>
                <w:rFonts w:cs="宋体"/>
                <w:kern w:val="0"/>
                <w:sz w:val="24"/>
              </w:rPr>
            </w:pPr>
            <w:r>
              <w:rPr>
                <w:rFonts w:hint="eastAsia" w:cs="宋体"/>
                <w:kern w:val="0"/>
                <w:sz w:val="24"/>
              </w:rPr>
              <w:t>2. 智力含量低，耗时耗力的诊断如搜索淋巴结转移，脉管浸润等：利用机器不知疲倦，状态稳定的特性在此方面可堪重用。</w:t>
            </w:r>
          </w:p>
          <w:p>
            <w:pPr>
              <w:ind w:firstLine="0" w:firstLineChars="0"/>
              <w:rPr>
                <w:rFonts w:cs="宋体"/>
                <w:kern w:val="0"/>
                <w:sz w:val="24"/>
              </w:rPr>
            </w:pPr>
            <w:r>
              <w:rPr>
                <w:rFonts w:hint="eastAsia" w:cs="宋体"/>
                <w:kern w:val="0"/>
                <w:sz w:val="24"/>
              </w:rPr>
              <w:t>3. 参数简单的诊断如FISH、EBER-ISH。</w:t>
            </w:r>
          </w:p>
          <w:p>
            <w:pPr>
              <w:ind w:firstLine="0" w:firstLineChars="0"/>
              <w:rPr>
                <w:rFonts w:cs="宋体"/>
                <w:kern w:val="0"/>
                <w:sz w:val="24"/>
              </w:rPr>
            </w:pPr>
            <w:r>
              <w:rPr>
                <w:rFonts w:hint="eastAsia" w:cs="宋体"/>
                <w:kern w:val="0"/>
                <w:sz w:val="24"/>
              </w:rPr>
              <w:t>4. 利用人工智能高敏感性做筛查。</w:t>
            </w:r>
          </w:p>
          <w:p>
            <w:pPr>
              <w:ind w:firstLine="0" w:firstLineChars="0"/>
              <w:rPr>
                <w:rFonts w:cs="宋体"/>
                <w:kern w:val="0"/>
                <w:sz w:val="24"/>
              </w:rPr>
            </w:pPr>
            <w:r>
              <w:rPr>
                <w:rFonts w:hint="eastAsia" w:cs="宋体"/>
                <w:kern w:val="0"/>
                <w:sz w:val="24"/>
              </w:rPr>
              <w:t>5. 稳定性低的判读如分级：在确定诊断的情况下进行肿瘤分级存在较多不稳定性及观察者间和观察者内的差异，而这项工作十分具有规律性，所以人工智能可以较好的克服此类问题。不过实际操作中还需要细化对机器的训练，如如何不把FDC当作centrablast算入滤泡性淋巴瘤的分级系统中。</w:t>
            </w:r>
          </w:p>
          <w:p>
            <w:pPr>
              <w:ind w:firstLine="0" w:firstLineChars="0"/>
              <w:rPr>
                <w:rFonts w:cs="宋体"/>
                <w:kern w:val="0"/>
                <w:sz w:val="24"/>
              </w:rPr>
            </w:pPr>
            <w:r>
              <w:rPr>
                <w:rFonts w:hint="eastAsia" w:cs="宋体"/>
                <w:kern w:val="0"/>
                <w:sz w:val="24"/>
              </w:rPr>
              <w:t>如今病理诊断医生紧缺，因为培养病理医生周期长。从一个初级诊断医生到一个经验丰富的高年资诊断医生大约需要阅片10万张，大约10年时间（还要考虑每个医生的个人能力差异。）。如果用大数据“喂养”出人工智能，就等于培养出千万个病理医生，不但可以有效缓解人员压力，还能有效规范诊断。</w:t>
            </w:r>
          </w:p>
          <w:p>
            <w:pPr>
              <w:ind w:firstLine="0" w:firstLineChars="0"/>
              <w:rPr>
                <w:rFonts w:cs="宋体"/>
                <w:kern w:val="0"/>
                <w:sz w:val="24"/>
              </w:rPr>
            </w:pPr>
            <w:r>
              <w:rPr>
                <w:rFonts w:hint="eastAsia" w:cs="宋体"/>
                <w:kern w:val="0"/>
                <w:sz w:val="24"/>
              </w:rPr>
              <w:t xml:space="preserve">中科院计算技术研究所所长孙凝晖在2016年底的某个论坛上说：“人工智能不是像互联网或PC一样的时代性产物，它就是一个葡萄干，你放在面包上，面包就很好吃。” </w:t>
            </w:r>
          </w:p>
          <w:p>
            <w:pPr>
              <w:ind w:firstLine="0" w:firstLineChars="0"/>
              <w:rPr>
                <w:rFonts w:cs="宋体"/>
                <w:kern w:val="0"/>
                <w:sz w:val="24"/>
              </w:rPr>
            </w:pPr>
            <w:r>
              <w:rPr>
                <w:rFonts w:hint="eastAsia" w:cs="宋体"/>
                <w:kern w:val="0"/>
                <w:sz w:val="24"/>
              </w:rPr>
              <w:t xml:space="preserve">因此人工智能在医疗健康领域的应用大概就是葡萄干点缀在面包上，助力医疗健康领域快速发展。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李开复的《人工智能》一书中给出一个“五秒钟准则”：一项本来由人从事的工作，如果人可以在5秒钟以内对工作中需要思考和决策的问题作出相应的决定，那么，这项工作就有非常大的可能被人工智能技术全部或部分取代。</w:t>
            </w:r>
          </w:p>
          <w:p>
            <w:pPr>
              <w:ind w:firstLine="0" w:firstLineChars="0"/>
              <w:rPr>
                <w:rFonts w:cs="宋体"/>
                <w:sz w:val="24"/>
              </w:rPr>
            </w:pPr>
            <w:r>
              <w:rPr>
                <w:rFonts w:hint="eastAsia" w:cs="宋体"/>
                <w:sz w:val="24"/>
              </w:rPr>
              <w:t>随着计算机视觉技术的发展以及人工智能在医学领域的深入使用，人工智能确实可以代替部分病理医生的工作，快速完成基于数据或图像的初步诊断。人工智能与影像结合能解决这些问题：一是医生没有时间做的事情或对专家来讲是浪费时间、但是对诊断十分必要的事情，比如取材时候做记录、影像筛查等；二是计算机更擅长做的事情，医生更擅长定性诊断，但计算机更适合定量诊断；三是解决技术经验不足、成像标准不统一的问题。对于病理科而言，计算机有助于成像更加标准。</w:t>
            </w:r>
          </w:p>
          <w:p>
            <w:pPr>
              <w:ind w:firstLine="0" w:firstLineChars="0"/>
              <w:rPr>
                <w:rFonts w:cs="宋体"/>
                <w:sz w:val="24"/>
              </w:rPr>
            </w:pPr>
            <w:r>
              <w:rPr>
                <w:rFonts w:hint="eastAsia" w:cs="宋体"/>
                <w:sz w:val="24"/>
              </w:rPr>
              <w:t>国际病理学会中国区副主席，复旦大学基础医学院病理学系主任朱虹光教授说“一张切片，第一遍看时判断为恶性，到高倍镜下看局部变成了良性，但最终结论确是恶性的，因为医生判断不是基于细胞，而是生物细胞行为。病理科医生重点要看是低倍镜，因为低倍镜可以看全貌。”</w:t>
            </w:r>
          </w:p>
          <w:p>
            <w:pPr>
              <w:ind w:firstLine="0" w:firstLineChars="0"/>
              <w:rPr>
                <w:rFonts w:cs="宋体"/>
                <w:sz w:val="24"/>
              </w:rPr>
            </w:pPr>
            <w:r>
              <w:rPr>
                <w:rFonts w:hint="eastAsia" w:cs="宋体"/>
                <w:sz w:val="24"/>
              </w:rPr>
              <w:t>因此，目前宁波察微生物科技有限公司做的项目更多关注的是“AI”负责把病灶找出来，最终定性是医生做的。算法在不同的尺度下都有相应的处理结果，他们不仅看局部区域，也看整体。前期处理的数据大部分围绕细胞，后期慢慢转移到整个区域的分析，包括组织区域的纹理变化、对病理科医生的工作产生的影响等。人工智能的主要作用是帮助病理科医生减少工作量，帮助医生先定位病灶区域。</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A 制片标准化：保证制片全过程质量控制，包括脱水、包埋、切片、染色、封片过程的标准化。</w:t>
            </w:r>
          </w:p>
          <w:p>
            <w:pPr>
              <w:ind w:firstLine="0" w:firstLineChars="0"/>
              <w:rPr>
                <w:rFonts w:cs="宋体"/>
                <w:sz w:val="24"/>
              </w:rPr>
            </w:pPr>
            <w:r>
              <w:rPr>
                <w:rFonts w:hint="eastAsia" w:cs="宋体"/>
                <w:sz w:val="24"/>
              </w:rPr>
              <w:t>B 病理切片辅助诊断：人工智能能够应用到病理切片诊断，起到辅助诊断，帮助病理医生减少工作量。“AI”负责把病灶找出来，帮助医生先定位病灶区域，最终定性由医生来做。</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A 目前人工智能主要对良性/恶性，转移/未转移等加以判别，因为二分类的情境中，往往可以划分出明确的界限，而学习量和学习的素材较为简单。但是，实际上病理诊断是一项多分类的工作，进入多分类的流程后，分类彼此之间界限会更加隐晦，而疾病分类的复杂性使得机器学习的难度指数级的增加。如果项目进行顺利，可进一步增加肿瘤分类工作。</w:t>
            </w:r>
          </w:p>
          <w:p>
            <w:pPr>
              <w:ind w:firstLine="0" w:firstLineChars="0"/>
              <w:rPr>
                <w:rFonts w:cs="宋体"/>
                <w:sz w:val="24"/>
              </w:rPr>
            </w:pPr>
            <w:r>
              <w:rPr>
                <w:rFonts w:hint="eastAsia" w:cs="宋体"/>
                <w:sz w:val="24"/>
              </w:rPr>
              <w:t>B 病理以形态学为基础，但不局限于形态学，而疾病分类不仅参考形态学参数更包括从免疫、遗传再到分子，还有临床参数，上述指标共同定义疾病。人工智能的无差别运用会导致形态-免疫-遗传-分子-临床与疾病诊断之间的暗箱黑盒，使得疾病分类的进步停滞。下一步的人工智能病理辅助诊断系统需要在繁杂的实践中开发和优化形态-免疫-遗传-分子-临床参数，定义及修正疾病的定义。</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制约人工智能诊断的瓶颈有3方面：</w:t>
            </w:r>
          </w:p>
          <w:p>
            <w:pPr>
              <w:ind w:firstLine="0" w:firstLineChars="0"/>
              <w:rPr>
                <w:rFonts w:cs="宋体"/>
                <w:kern w:val="0"/>
                <w:sz w:val="24"/>
              </w:rPr>
            </w:pPr>
            <w:r>
              <w:rPr>
                <w:rFonts w:hint="eastAsia" w:cs="宋体"/>
                <w:kern w:val="0"/>
                <w:sz w:val="24"/>
              </w:rPr>
              <w:t>一是切片是否标准化：HE切片是病理诊断的基础，要保证切片的厚度、质量和染色的质量，如果标准不统一，最终的结果也是不好的；</w:t>
            </w:r>
          </w:p>
          <w:p>
            <w:pPr>
              <w:ind w:firstLine="0" w:firstLineChars="0"/>
              <w:rPr>
                <w:rFonts w:cs="宋体"/>
                <w:kern w:val="0"/>
                <w:sz w:val="24"/>
              </w:rPr>
            </w:pPr>
            <w:r>
              <w:rPr>
                <w:rFonts w:hint="eastAsia" w:cs="宋体"/>
                <w:kern w:val="0"/>
                <w:sz w:val="24"/>
              </w:rPr>
              <w:t>二是影像的清晰度；</w:t>
            </w:r>
          </w:p>
          <w:p>
            <w:pPr>
              <w:ind w:firstLine="0" w:firstLineChars="0"/>
              <w:rPr>
                <w:rFonts w:cs="宋体"/>
                <w:kern w:val="0"/>
                <w:sz w:val="24"/>
              </w:rPr>
            </w:pPr>
            <w:r>
              <w:rPr>
                <w:rFonts w:hint="eastAsia" w:cs="宋体"/>
                <w:kern w:val="0"/>
                <w:sz w:val="24"/>
              </w:rPr>
              <w:t>三是AI公司应该与病理科医生寻求更加紧密的合作。</w:t>
            </w:r>
          </w:p>
          <w:p>
            <w:pPr>
              <w:ind w:firstLine="0" w:firstLineChars="0"/>
              <w:rPr>
                <w:rFonts w:cs="宋体"/>
                <w:kern w:val="0"/>
                <w:sz w:val="24"/>
              </w:rPr>
            </w:pPr>
            <w:r>
              <w:rPr>
                <w:rFonts w:hint="eastAsia" w:cs="宋体"/>
                <w:kern w:val="0"/>
                <w:sz w:val="24"/>
              </w:rPr>
              <w:t>谷歌的研究人员非常客观的建议，人工智能应该与人类病理专家形成互补，以此提高人工诊断的效率和准确性，这是最合理的应用方式。</w:t>
            </w:r>
          </w:p>
          <w:p>
            <w:pPr>
              <w:ind w:firstLine="0" w:firstLineChars="0"/>
              <w:rPr>
                <w:rFonts w:cs="宋体"/>
                <w:kern w:val="0"/>
                <w:sz w:val="24"/>
              </w:rPr>
            </w:pPr>
            <w:r>
              <w:rPr>
                <w:rFonts w:hint="eastAsia" w:cs="宋体"/>
                <w:kern w:val="0"/>
                <w:sz w:val="24"/>
              </w:rPr>
              <w:t>宁波察微生物科技有限公司前期做的工作有：</w:t>
            </w:r>
          </w:p>
          <w:p>
            <w:pPr>
              <w:ind w:firstLine="0" w:firstLineChars="0"/>
              <w:rPr>
                <w:rFonts w:cs="宋体"/>
                <w:kern w:val="0"/>
                <w:sz w:val="24"/>
              </w:rPr>
            </w:pPr>
            <w:r>
              <w:rPr>
                <w:rFonts w:hint="eastAsia" w:cs="宋体"/>
                <w:kern w:val="0"/>
                <w:sz w:val="24"/>
              </w:rPr>
              <w:t>首先，宁波察微生物科技有限公司在病理制片智能化、数据标准化方面走在了全国的前列，先后自主研发出自动封片机、自动染色机、全自动染色封片一体机、全封闭自动脱水机、自动包埋机、全自动脱水包埋一体机、自动展片冰冻切片机及相关试剂等。近几年在这些方面的投入已经超过1000万元。</w:t>
            </w:r>
          </w:p>
          <w:p>
            <w:pPr>
              <w:ind w:firstLine="0" w:firstLineChars="0"/>
              <w:rPr>
                <w:rFonts w:cs="宋体"/>
                <w:kern w:val="0"/>
                <w:sz w:val="24"/>
              </w:rPr>
            </w:pPr>
            <w:r>
              <w:rPr>
                <w:rFonts w:hint="eastAsia" w:cs="宋体"/>
                <w:kern w:val="0"/>
                <w:sz w:val="24"/>
              </w:rPr>
              <w:t>其次，在与病理专家对接和标本库资源方面宁波察微生物科技有限公司做了大量工作，先后与山东大学齐鲁医院病理科张廷国主任、山东省立医院病理科覃学军主任、北京301医院病理科刘爱军主任、宁波病理中心丁华新主任、山东大学附属济南市中心医院病理科杨飞主任、山东省千佛山医院病理科孙青主任等十余家医院病理科反复多次讨论，就人工智能合作开发方式、标本库资源共享、数字切片标记等方面达成一致意见。公司先后投入50余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宁波埃氪新材料科技有限公司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光机电一体化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仿宋_GB2312"/>
                <w:sz w:val="24"/>
              </w:rPr>
              <w:t>用于碳纳米管浆料分散的高功率超声设备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adjustRightInd w:val="0"/>
              <w:snapToGrid w:val="0"/>
              <w:spacing w:line="300" w:lineRule="auto"/>
              <w:ind w:firstLine="0" w:firstLineChars="0"/>
              <w:rPr>
                <w:rFonts w:ascii="仿宋_GB2312"/>
                <w:sz w:val="24"/>
              </w:rPr>
            </w:pPr>
            <w:r>
              <w:rPr>
                <w:rFonts w:hint="eastAsia" w:ascii="仿宋_GB2312"/>
                <w:sz w:val="24"/>
              </w:rPr>
              <w:t>石墨烯和碳纳米管等材料由于其优异的性能获得了广泛的关注，在锂离子电池、防腐涂料、导电油墨、塑料添加剂行业，石墨烯和碳纳米管等新材料的市场份额日益增长，2017年锂离子电池导电剂市场为2300吨，2022年预计需求为7600吨，碳纳米管和石墨烯等新型导电剂占比为70%以上。但当材料尺度降低至纳米尺度时，材料之间的相互作用力增强，其分散性能下降，造成加工工艺变差。在锂离子电池、在石墨烯和碳纳米管加工过程中，可采用超声波的空化效应使得石墨烯和碳纳米管石墨层间进行剥离，以取得较好的分散效果，但由于技术和材料的限制，现在国内市场上的超声设备不能满足以上要求，急需开发新的技术。</w:t>
            </w:r>
          </w:p>
          <w:p>
            <w:pPr>
              <w:adjustRightInd w:val="0"/>
              <w:snapToGrid w:val="0"/>
              <w:spacing w:line="300" w:lineRule="auto"/>
              <w:ind w:firstLine="0" w:firstLineChars="0"/>
              <w:rPr>
                <w:rFonts w:ascii="仿宋_GB2312"/>
                <w:sz w:val="24"/>
              </w:rPr>
            </w:pPr>
            <w:r>
              <w:rPr>
                <w:rFonts w:hint="eastAsia" w:ascii="仿宋_GB2312"/>
                <w:sz w:val="24"/>
              </w:rPr>
              <w:t>目前市场上的超声设备具有如下缺点：</w:t>
            </w:r>
          </w:p>
          <w:p>
            <w:pPr>
              <w:adjustRightInd w:val="0"/>
              <w:snapToGrid w:val="0"/>
              <w:spacing w:line="300" w:lineRule="auto"/>
              <w:ind w:firstLine="0" w:firstLineChars="0"/>
              <w:rPr>
                <w:rFonts w:ascii="仿宋_GB2312"/>
                <w:sz w:val="24"/>
              </w:rPr>
            </w:pPr>
            <w:r>
              <w:rPr>
                <w:rFonts w:hint="eastAsia" w:ascii="仿宋_GB2312"/>
                <w:sz w:val="24"/>
              </w:rPr>
              <w:t>（1）超声功率不够。 市场上的超声设备一般为1-3KW，探头振幅50微米左右，国外设备可达8KW，探头振幅为80-120微米， 大功率超声设备其分散效果要远好于小功率超声设备。</w:t>
            </w:r>
          </w:p>
          <w:p>
            <w:pPr>
              <w:adjustRightInd w:val="0"/>
              <w:snapToGrid w:val="0"/>
              <w:spacing w:line="300" w:lineRule="auto"/>
              <w:ind w:firstLine="0" w:firstLineChars="0"/>
              <w:rPr>
                <w:rFonts w:ascii="仿宋_GB2312"/>
                <w:sz w:val="24"/>
              </w:rPr>
            </w:pPr>
            <w:r>
              <w:rPr>
                <w:rFonts w:hint="eastAsia" w:ascii="仿宋_GB2312"/>
                <w:sz w:val="24"/>
              </w:rPr>
              <w:t>（2）产品耐久性差。在工业使用过程中，超声设备一般需要连续工作30天以上。超声设备在连续工作过程中，会出现功率衰减和探头损耗等问题，造成加工过程产品一致性不能达到要求。现在常用的钛合金探头在高功率下工作时，探头表面会很快出现蜂窝状磨损，需要开发新的材料或工艺解决上述问题。</w:t>
            </w:r>
          </w:p>
          <w:p>
            <w:pPr>
              <w:adjustRightInd w:val="0"/>
              <w:snapToGrid w:val="0"/>
              <w:spacing w:line="300" w:lineRule="auto"/>
              <w:ind w:firstLine="0" w:firstLineChars="0"/>
              <w:rPr>
                <w:rFonts w:ascii="仿宋_GB2312"/>
                <w:sz w:val="24"/>
              </w:rPr>
            </w:pPr>
            <w:r>
              <w:rPr>
                <w:rFonts w:hint="eastAsia" w:ascii="仿宋_GB2312"/>
                <w:sz w:val="24"/>
              </w:rPr>
              <w:t>（3）设备工作可靠性和一致性的实时检测。</w:t>
            </w:r>
          </w:p>
          <w:p>
            <w:pPr>
              <w:adjustRightInd w:val="0"/>
              <w:snapToGrid w:val="0"/>
              <w:spacing w:line="300" w:lineRule="auto"/>
              <w:ind w:firstLine="0" w:firstLineChars="0"/>
              <w:rPr>
                <w:rFonts w:ascii="仿宋_GB2312"/>
                <w:sz w:val="24"/>
              </w:rPr>
            </w:pPr>
            <w:r>
              <w:rPr>
                <w:rFonts w:hint="eastAsia" w:ascii="仿宋_GB2312"/>
                <w:sz w:val="24"/>
              </w:rPr>
              <w:t>由于以上缺点，超声波在长时间工作时的可靠性和一致性与比其它分散设备差很多，未获得广泛的应用。目前超声设备工作时仅能检测输入功率等指标，输出功率和其它指标实时检测还有困难，而生产企业在生产时急需了解的是输出功率等指标。</w:t>
            </w:r>
          </w:p>
          <w:p>
            <w:pPr>
              <w:adjustRightInd w:val="0"/>
              <w:snapToGrid w:val="0"/>
              <w:spacing w:line="300" w:lineRule="auto"/>
              <w:ind w:firstLine="0" w:firstLineChars="0"/>
              <w:rPr>
                <w:rFonts w:ascii="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ascii="仿宋_GB2312"/>
                <w:sz w:val="24"/>
              </w:rPr>
            </w:pPr>
            <w:r>
              <w:rPr>
                <w:rFonts w:hint="eastAsia" w:ascii="仿宋_GB2312"/>
                <w:sz w:val="24"/>
              </w:rPr>
              <w:t>开发或合作研发用于碳纳米管浆料分散的高功率超声设备。</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本项目拟研发的高功率超声波设备需要满足的指标如下：</w:t>
            </w:r>
          </w:p>
          <w:p>
            <w:pPr>
              <w:ind w:firstLine="0" w:firstLineChars="0"/>
              <w:rPr>
                <w:rFonts w:cs="宋体"/>
                <w:sz w:val="24"/>
              </w:rPr>
            </w:pPr>
            <w:r>
              <w:rPr>
                <w:rFonts w:hint="eastAsia" w:cs="宋体"/>
                <w:sz w:val="24"/>
              </w:rPr>
              <w:t>(1)</w:t>
            </w:r>
            <w:r>
              <w:rPr>
                <w:rFonts w:hint="eastAsia" w:cs="宋体"/>
                <w:sz w:val="24"/>
              </w:rPr>
              <w:tab/>
            </w:r>
            <w:r>
              <w:rPr>
                <w:rFonts w:hint="eastAsia" w:cs="宋体"/>
                <w:sz w:val="24"/>
              </w:rPr>
              <w:t>超声功率3~8KW；</w:t>
            </w:r>
          </w:p>
          <w:p>
            <w:pPr>
              <w:ind w:firstLine="0" w:firstLineChars="0"/>
              <w:rPr>
                <w:rFonts w:cs="宋体"/>
                <w:sz w:val="24"/>
              </w:rPr>
            </w:pPr>
            <w:r>
              <w:rPr>
                <w:rFonts w:hint="eastAsia" w:cs="宋体"/>
                <w:sz w:val="24"/>
              </w:rPr>
              <w:t>(2)</w:t>
            </w:r>
            <w:r>
              <w:rPr>
                <w:rFonts w:hint="eastAsia" w:cs="宋体"/>
                <w:sz w:val="24"/>
              </w:rPr>
              <w:tab/>
            </w:r>
            <w:r>
              <w:rPr>
                <w:rFonts w:hint="eastAsia" w:cs="宋体"/>
                <w:sz w:val="24"/>
              </w:rPr>
              <w:t>超声探头工作时振幅80-120微米；</w:t>
            </w:r>
          </w:p>
          <w:p>
            <w:pPr>
              <w:ind w:firstLine="0" w:firstLineChars="0"/>
              <w:rPr>
                <w:rFonts w:cs="宋体"/>
                <w:sz w:val="24"/>
              </w:rPr>
            </w:pPr>
            <w:r>
              <w:rPr>
                <w:rFonts w:hint="eastAsia" w:cs="宋体"/>
                <w:sz w:val="24"/>
              </w:rPr>
              <w:t>(3)</w:t>
            </w:r>
            <w:r>
              <w:rPr>
                <w:rFonts w:hint="eastAsia" w:cs="宋体"/>
                <w:sz w:val="24"/>
              </w:rPr>
              <w:tab/>
            </w:r>
            <w:r>
              <w:rPr>
                <w:rFonts w:hint="eastAsia" w:cs="宋体"/>
                <w:sz w:val="24"/>
              </w:rPr>
              <w:t>超声探头能连续工作720小时以上，输出功率衰减15%以内。</w:t>
            </w:r>
          </w:p>
          <w:p>
            <w:pPr>
              <w:ind w:firstLine="0" w:firstLineChars="0"/>
              <w:rPr>
                <w:rFonts w:cs="宋体"/>
                <w:sz w:val="24"/>
              </w:rPr>
            </w:pPr>
            <w:r>
              <w:rPr>
                <w:rFonts w:hint="eastAsia" w:cs="宋体"/>
                <w:sz w:val="24"/>
              </w:rPr>
              <w:t>(4)</w:t>
            </w:r>
            <w:r>
              <w:rPr>
                <w:rFonts w:hint="eastAsia" w:cs="宋体"/>
                <w:sz w:val="24"/>
              </w:rPr>
              <w:tab/>
            </w:r>
            <w:r>
              <w:rPr>
                <w:rFonts w:hint="eastAsia" w:cs="宋体"/>
                <w:sz w:val="24"/>
              </w:rPr>
              <w:t>设备可连续进料和出料，具有强制搅拌等设施，工作温度小于45度。</w:t>
            </w:r>
          </w:p>
          <w:p>
            <w:pPr>
              <w:ind w:firstLine="0" w:firstLineChars="0"/>
              <w:rPr>
                <w:rFonts w:cs="宋体"/>
                <w:sz w:val="24"/>
              </w:rPr>
            </w:pPr>
            <w:r>
              <w:rPr>
                <w:rFonts w:hint="eastAsia" w:cs="宋体"/>
                <w:sz w:val="24"/>
              </w:rPr>
              <w:t>(5)</w:t>
            </w:r>
            <w:r>
              <w:rPr>
                <w:rFonts w:hint="eastAsia" w:cs="宋体"/>
                <w:sz w:val="24"/>
              </w:rPr>
              <w:tab/>
            </w:r>
            <w:r>
              <w:rPr>
                <w:rFonts w:hint="eastAsia" w:cs="宋体"/>
                <w:sz w:val="24"/>
              </w:rPr>
              <w:t>对于石墨烯浆料，石墨烯层数剥离至5层以下。</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（1）设备工作时输出功率实时检测。</w:t>
            </w:r>
          </w:p>
          <w:p>
            <w:pPr>
              <w:ind w:firstLine="0" w:firstLineChars="0"/>
              <w:rPr>
                <w:rFonts w:cs="宋体"/>
                <w:sz w:val="24"/>
              </w:rPr>
            </w:pPr>
            <w:r>
              <w:rPr>
                <w:rFonts w:hint="eastAsia" w:cs="宋体"/>
                <w:sz w:val="24"/>
              </w:rPr>
              <w:t>（2）实施周期可适当延长。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本公司是石墨烯和碳纳米管生产厂家，在石墨烯和碳纳米管分散等工艺方面具有多年丰富的研究经验。公司可提供分散浆料所需相应的石墨烯、碳纳米管、溶剂等原材料，浆料分散后分散性能检测和评估等技术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宁波箭蚁智能科技有限公司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光机电一体化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830万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17人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仿宋_GB2312"/>
                <w:sz w:val="24"/>
              </w:rPr>
              <w:t>高精度电池模拟器研发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adjustRightInd w:val="0"/>
              <w:snapToGrid w:val="0"/>
              <w:spacing w:line="300" w:lineRule="auto"/>
              <w:ind w:firstLine="0" w:firstLineChars="0"/>
              <w:rPr>
                <w:rFonts w:ascii="仿宋_GB2312"/>
                <w:sz w:val="24"/>
              </w:rPr>
            </w:pPr>
            <w:r>
              <w:rPr>
                <w:rFonts w:hint="eastAsia" w:ascii="仿宋_GB2312"/>
                <w:sz w:val="24"/>
              </w:rPr>
              <w:t>电池模拟器可以为电池管理系统等汽车电子控制器的开发提供仿真验证平台，代替危险性较高实际电池，保障研发人员安全，缩短开发周期。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adjustRightInd w:val="0"/>
              <w:snapToGrid w:val="0"/>
              <w:spacing w:line="300" w:lineRule="auto"/>
              <w:ind w:firstLine="0" w:firstLineChars="0"/>
              <w:rPr>
                <w:rFonts w:ascii="仿宋_GB2312"/>
                <w:sz w:val="24"/>
              </w:rPr>
            </w:pPr>
            <w:r>
              <w:rPr>
                <w:rFonts w:hint="eastAsia" w:ascii="仿宋_GB2312"/>
                <w:sz w:val="24"/>
              </w:rPr>
              <w:t>电池模拟器由多个电池单体模拟模块组成，可精确模拟锂离子电池单体的外部特性，包括电池的端电压、温度等关键参数。</w:t>
            </w:r>
          </w:p>
          <w:p>
            <w:pPr>
              <w:ind w:firstLine="0" w:firstLineChars="0"/>
              <w:rPr>
                <w:rFonts w:cs="宋体"/>
                <w:sz w:val="24"/>
              </w:rPr>
            </w:pPr>
            <w:r>
              <w:rPr>
                <w:rFonts w:hint="eastAsia" w:cs="宋体"/>
                <w:sz w:val="24"/>
              </w:rPr>
              <w:t>每通道提供0.0 ～ 4.9V的模拟电压和最大250mA的驱动电流；</w:t>
            </w:r>
          </w:p>
          <w:p>
            <w:pPr>
              <w:ind w:firstLine="0" w:firstLineChars="0"/>
              <w:rPr>
                <w:rFonts w:cs="宋体"/>
                <w:sz w:val="24"/>
              </w:rPr>
            </w:pPr>
            <w:r>
              <w:rPr>
                <w:rFonts w:hint="eastAsia" w:cs="宋体"/>
                <w:sz w:val="24"/>
              </w:rPr>
              <w:t>每模块可提供6个隔离的模拟温度信号源；</w:t>
            </w:r>
          </w:p>
          <w:p>
            <w:pPr>
              <w:ind w:firstLine="0" w:firstLineChars="0"/>
              <w:rPr>
                <w:rFonts w:cs="宋体"/>
                <w:sz w:val="24"/>
              </w:rPr>
            </w:pPr>
            <w:r>
              <w:rPr>
                <w:rFonts w:hint="eastAsia" w:cs="宋体"/>
                <w:sz w:val="24"/>
              </w:rPr>
              <w:t>每通道可模拟100 ～ 5MΩ的可调电阻信号源；</w:t>
            </w:r>
          </w:p>
          <w:p>
            <w:pPr>
              <w:ind w:firstLine="0" w:firstLineChars="0"/>
              <w:rPr>
                <w:rFonts w:cs="宋体"/>
                <w:sz w:val="24"/>
              </w:rPr>
            </w:pPr>
            <w:r>
              <w:rPr>
                <w:rFonts w:hint="eastAsia" w:cs="宋体"/>
                <w:sz w:val="24"/>
              </w:rPr>
              <w:t>每个模块可模拟电池短路，开路，过压，欠压，过温，欠温故障；</w:t>
            </w:r>
          </w:p>
          <w:p>
            <w:pPr>
              <w:ind w:firstLine="0" w:firstLineChars="0"/>
              <w:rPr>
                <w:rFonts w:cs="宋体"/>
                <w:sz w:val="24"/>
              </w:rPr>
            </w:pPr>
            <w:r>
              <w:rPr>
                <w:rFonts w:hint="eastAsia" w:cs="宋体"/>
                <w:sz w:val="24"/>
              </w:rPr>
              <w:t>每模块可由CAN进行通讯监控。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宁波箭蚁智能科技有限公司，已入库科技型中小企业并通过创新型初创企业认定。现有客户主要为国际一流的新能源汽车及零部件供应商。公司已经通过稳定可靠的智能制造系统，专业的测试设备和解决方案，为汽车电子产品乃至新能源汽车开发提供了强劲稳定的专业支持，赢得了客户的良好的口碑。</w:t>
            </w:r>
          </w:p>
          <w:p>
            <w:pPr>
              <w:ind w:firstLine="0" w:firstLineChars="0"/>
              <w:rPr>
                <w:rFonts w:cs="宋体"/>
                <w:kern w:val="0"/>
                <w:sz w:val="24"/>
              </w:rPr>
            </w:pPr>
            <w:r>
              <w:rPr>
                <w:rFonts w:hint="eastAsia" w:cs="宋体"/>
                <w:kern w:val="0"/>
                <w:sz w:val="24"/>
              </w:rPr>
              <w:t>公司在高新区建立了工程技术中心，研发和生产场地总面积超过1000平米，环境优雅，设施齐全，为研发团队提供了良好的办公和研发条件。</w:t>
            </w:r>
          </w:p>
          <w:p>
            <w:pPr>
              <w:ind w:firstLine="0" w:firstLineChars="0"/>
              <w:rPr>
                <w:rFonts w:cs="宋体"/>
                <w:kern w:val="0"/>
                <w:sz w:val="24"/>
              </w:rPr>
            </w:pPr>
            <w:r>
              <w:rPr>
                <w:rFonts w:hint="eastAsia" w:cs="宋体"/>
                <w:kern w:val="0"/>
                <w:sz w:val="24"/>
              </w:rPr>
              <w:t>箭蚁工业自动化智能控制系统工程（技术）中心已进入2018年宁波国家高新区（新材料科技城）企业工程（技术）中心拟认定建设名单。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宁波拓尔精工机械有限公司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光机电一体化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105万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仿宋_GB2312"/>
                <w:sz w:val="24"/>
              </w:rPr>
              <w:t>特殊结构气弹簧的加工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adjustRightInd w:val="0"/>
              <w:snapToGrid w:val="0"/>
              <w:spacing w:line="300" w:lineRule="auto"/>
              <w:ind w:firstLine="0" w:firstLineChars="0"/>
              <w:rPr>
                <w:rFonts w:ascii="仿宋_GB2312"/>
                <w:sz w:val="24"/>
              </w:rPr>
            </w:pPr>
            <w:r>
              <w:rPr>
                <w:rFonts w:hint="eastAsia" w:ascii="仿宋_GB2312"/>
                <w:sz w:val="24"/>
              </w:rPr>
              <w:t>目前SUV的比例越来越高，对电动尾门的需求规模超过200亿，但国内没有一家完全拥有知识产权可配套的企业，我们申请了核心技术发明专利（刚授权）。打破了博世等外资的技术垄断。</w:t>
            </w:r>
          </w:p>
          <w:p>
            <w:pPr>
              <w:adjustRightInd w:val="0"/>
              <w:snapToGrid w:val="0"/>
              <w:spacing w:line="300" w:lineRule="auto"/>
              <w:ind w:firstLine="0" w:firstLineChars="0"/>
              <w:rPr>
                <w:rFonts w:ascii="仿宋_GB2312"/>
                <w:sz w:val="24"/>
              </w:rPr>
            </w:pPr>
            <w:r>
              <w:rPr>
                <w:rFonts w:hint="eastAsia" w:ascii="仿宋_GB2312"/>
                <w:sz w:val="24"/>
              </w:rPr>
              <w:t>正与相关配套企业进行联合开发。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ascii="仿宋_GB2312"/>
                <w:sz w:val="24"/>
              </w:rPr>
            </w:pPr>
            <w:r>
              <w:rPr>
                <w:rFonts w:hint="eastAsia" w:ascii="仿宋_GB2312"/>
                <w:sz w:val="24"/>
              </w:rPr>
              <w:t>由于电动尾门系统的三大模块系统集成(控制系统，电吸锁和电动撑杆)，目前国内都在仿制钢弹簧的电动撑杆，无法进入主机厂。由于知识产权限制，目前吉利跟外资都没有价格谈判的余地，我们经过多次与吉利研究院的沟通和交流，在技术方案上获得了吉利研究院的肯定。我司刚刚在电吸锁和电动撑杆两项发明专利上获得了授权（通过PCT检索）。</w:t>
            </w:r>
          </w:p>
          <w:p>
            <w:pPr>
              <w:ind w:firstLine="0" w:firstLineChars="0"/>
              <w:rPr>
                <w:rFonts w:ascii="仿宋_GB2312"/>
                <w:sz w:val="24"/>
              </w:rPr>
            </w:pPr>
            <w:r>
              <w:rPr>
                <w:rFonts w:hint="eastAsia" w:ascii="仿宋_GB2312"/>
                <w:sz w:val="24"/>
              </w:rPr>
              <w:t>1、硬性指标（如：具体参数等，可根据实际情况增减条目。）</w:t>
            </w:r>
          </w:p>
          <w:p>
            <w:pPr>
              <w:ind w:firstLine="0" w:firstLineChars="0"/>
              <w:rPr>
                <w:rFonts w:ascii="仿宋_GB2312"/>
                <w:sz w:val="24"/>
              </w:rPr>
            </w:pPr>
            <w:r>
              <w:rPr>
                <w:rFonts w:hint="eastAsia" w:ascii="仿宋_GB2312"/>
                <w:sz w:val="24"/>
              </w:rPr>
              <w:t>目前没有形成行业标准，部分参考外资供应的要求。</w:t>
            </w:r>
          </w:p>
          <w:p>
            <w:pPr>
              <w:ind w:firstLine="0" w:firstLineChars="0"/>
              <w:rPr>
                <w:rFonts w:ascii="仿宋_GB2312"/>
                <w:sz w:val="24"/>
              </w:rPr>
            </w:pPr>
          </w:p>
          <w:p>
            <w:pPr>
              <w:ind w:firstLine="0" w:firstLineChars="0"/>
              <w:rPr>
                <w:rFonts w:ascii="仿宋_GB2312"/>
                <w:sz w:val="24"/>
              </w:rPr>
            </w:pPr>
            <w:r>
              <w:rPr>
                <w:rFonts w:hint="eastAsia" w:ascii="仿宋_GB2312"/>
                <w:sz w:val="24"/>
              </w:rPr>
              <w:t>2、选择性指标（如：在可接受成本范围内的指标等，可根据实际情况增减条目。）</w:t>
            </w:r>
          </w:p>
          <w:p>
            <w:pPr>
              <w:ind w:firstLine="0" w:firstLineChars="0"/>
              <w:rPr>
                <w:rFonts w:ascii="仿宋_GB2312"/>
                <w:sz w:val="24"/>
              </w:rPr>
            </w:pPr>
            <w:r>
              <w:rPr>
                <w:rFonts w:hint="eastAsia" w:ascii="仿宋_GB2312"/>
                <w:sz w:val="24"/>
              </w:rPr>
              <w:t>通过供应企业与主机厂的协同建立供应质量标准。</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已完成了三大模块的两个核心模块的专利授权，目前正在跟比亚迪谈部分模块的合作，已签署供应协议，预计7月批量供应。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浙江山力得新材料科技有限公司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机械/电气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23.4万元</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52人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b/>
                <w:bCs/>
                <w:sz w:val="24"/>
              </w:rPr>
              <w:t>抗震支架柔性连接系统钢铰索快速锚固及受力平衡检测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kern w:val="0"/>
                <w:sz w:val="24"/>
              </w:rPr>
              <w:t>中国是地震多发国家，历史上遭受了很多次地震灾害， 1949年新中国成立后，开始重视抗震防灾工作，并于20世纪50年代初成立了专门的研究机构。随着社会经济的发展，高层建筑、超高层建筑、大型复杂公共建筑中大量的管线和桥架等非结构构件逐渐增多，这些非结构构件在地震中遭受了巨大破坏，出现管线泄漏，严重影响建筑物的维修及人员逃离，这在2008年汶川大地震中表现明显。</w:t>
            </w:r>
          </w:p>
          <w:p>
            <w:pPr>
              <w:ind w:firstLine="0" w:firstLineChars="0"/>
              <w:rPr>
                <w:rFonts w:cs="宋体"/>
                <w:kern w:val="0"/>
                <w:sz w:val="24"/>
              </w:rPr>
            </w:pPr>
            <w:r>
              <w:rPr>
                <w:rFonts w:hint="eastAsia" w:cs="宋体"/>
                <w:kern w:val="0"/>
                <w:sz w:val="24"/>
              </w:rPr>
              <w:t>现有的抗震支架系统设计通常只考虑地震力的影响，对于地震作用下引起的位移却并未考虑，但支架与结构的相对位移过大时会导致支撑的非结构构件与结构构件发生碰撞甚至导致支撑系统的失效，继而引起管线泄漏、天花板破坏等。因此开展建筑内部的柔性抗震支架系统的研发及应用研究，进一步改进现有抗震支架产品关乎人民群众的生命财产安全。</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现有的抗震支架结构形式多采用钢性连接形式，发生强烈地震时，因地震力作用下，支架与结构的相对位移过大时会导致支撑的非结构构件与结构构件发生碰撞，易发生支撑断裂且遇到管路比较密集的项目，例如地铁、车站、商场等，管路与管路间距较小时，管路与顶间距较大时，抗震斜撑安装不方便，甚至无法安装，导致抗震支架安装成本上升，这就急需有一种新型的抗震支架系统，比如采用绞索等柔性连接方式，减少安装的难度，以应对复杂的工况。我公司在抗震支架柔性连接系统的研发中遇到的问题为：</w:t>
            </w:r>
          </w:p>
          <w:p>
            <w:pPr>
              <w:ind w:firstLine="0" w:firstLineChars="0"/>
              <w:rPr>
                <w:rFonts w:cs="宋体"/>
                <w:sz w:val="24"/>
              </w:rPr>
            </w:pPr>
            <w:r>
              <w:rPr>
                <w:rFonts w:hint="eastAsia" w:cs="宋体"/>
                <w:sz w:val="24"/>
              </w:rPr>
              <w:t>（1）抗震支架柔性连接系统钢铰索，如何在工地现场快速锚固。目前钢绞索锚固为工厂按项目工地预计长度的成品件，实际施工中因安装安装位置及标高调整，钢绞索尺寸随之调整，需要在工地现场调整，目前市场上的钢绞索快速锚固工艺及相关工具，强度不够，急需有方便快捷且保证安装质量的方式方法；</w:t>
            </w:r>
          </w:p>
          <w:p>
            <w:pPr>
              <w:ind w:firstLine="0" w:firstLineChars="0"/>
              <w:rPr>
                <w:rFonts w:cs="宋体"/>
                <w:sz w:val="24"/>
              </w:rPr>
            </w:pPr>
            <w:r>
              <w:rPr>
                <w:rFonts w:hint="eastAsia" w:cs="宋体"/>
                <w:sz w:val="24"/>
              </w:rPr>
              <w:t>（2）目前的抗震支架为钢型连接四向结构，可以通过产品送样，检测抗震支架系统的受力参数。使用柔性抗震支架系统后改为柔性连接六向结构，提升支架稳定性，急需解决问题为如何进行受力检测。</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A、抗震支吊架柔性连接系统可替代现有的抗震支吊架钢性连接系统，可完成在复杂工况下的支架安装，节约项目投入、加快工期进度，有效提升安装效率，安装速度比原来提高20%以上，以达到国际先进水平；</w:t>
            </w:r>
          </w:p>
          <w:p>
            <w:pPr>
              <w:ind w:firstLine="0" w:firstLineChars="0"/>
              <w:rPr>
                <w:rFonts w:cs="宋体"/>
                <w:sz w:val="24"/>
              </w:rPr>
            </w:pPr>
            <w:r>
              <w:rPr>
                <w:rFonts w:hint="eastAsia" w:cs="宋体"/>
                <w:sz w:val="24"/>
              </w:rPr>
              <w:t>B、抗震支架柔性连接系统，选择合理的构件形式及连接方式，可大大提升现有抗震支架的承载性能，从而节约项目投入，支吊架成本降低20%，抗震性能提升50%。</w:t>
            </w:r>
          </w:p>
          <w:p>
            <w:pPr>
              <w:ind w:firstLine="0" w:firstLineChars="0"/>
              <w:rPr>
                <w:rFonts w:cs="宋体"/>
                <w:sz w:val="24"/>
              </w:rPr>
            </w:pPr>
            <w:r>
              <w:rPr>
                <w:rFonts w:hint="eastAsia" w:cs="宋体"/>
                <w:sz w:val="24"/>
              </w:rPr>
              <w:t>C、减少传统抗震支架产品的含钢量，达到节能减排的目的。</w:t>
            </w:r>
          </w:p>
          <w:p>
            <w:pPr>
              <w:ind w:firstLine="0" w:firstLineChars="0"/>
              <w:rPr>
                <w:rFonts w:cs="宋体"/>
                <w:sz w:val="24"/>
              </w:rPr>
            </w:pPr>
            <w:r>
              <w:rPr>
                <w:rFonts w:hint="eastAsia" w:cs="宋体"/>
                <w:sz w:val="24"/>
              </w:rPr>
              <w:t>2、选择性指标（如：在可接受成本范围内的指标等，可根据实际情况增减条目。）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项目主持单位浙江山力得新材料科技有限公司成立于2017年，是一家集研发、生产、销售、技术服务及售后服务为一体的高新科技企业。公司拥有从事装配式综合支吊架设计和研究的高级技术人员专家及服务团队，并与宁波工程学院、宁波大学等多家科研机构密切合作。所有产品均通过国内权威机构的型式试验，达到先进水平，可广泛应用于高层建筑、城市地下管廊、地铁项目和工业建筑等行业。</w:t>
            </w:r>
          </w:p>
          <w:p>
            <w:pPr>
              <w:ind w:firstLine="0" w:firstLineChars="0"/>
              <w:rPr>
                <w:rFonts w:cs="宋体"/>
                <w:kern w:val="0"/>
                <w:sz w:val="24"/>
              </w:rPr>
            </w:pPr>
            <w:r>
              <w:rPr>
                <w:rFonts w:hint="eastAsia" w:cs="宋体"/>
                <w:kern w:val="0"/>
                <w:sz w:val="24"/>
              </w:rPr>
              <w:t>项目申请单位建有专门的研发部。先有直接从事研发工作的人员8人，全部具备本科以上学历。研发团队包括土建、建筑结构、机械设计等领域专业科技人员；研发团队具备较强的核心技术创新和产品研发实力，可以对客户意见及抗震项目的情况进行快速反应，为新产品的研发、应用及完善提供了组织保障；为攻克本项目抗震支架性能研究的核心技术，公司不断加大研发资金投入，增添研发设备，扩大研发团队，增强研发实力。</w:t>
            </w:r>
          </w:p>
          <w:p>
            <w:pPr>
              <w:ind w:firstLine="0" w:firstLineChars="0"/>
              <w:rPr>
                <w:rFonts w:cs="宋体"/>
                <w:kern w:val="0"/>
                <w:sz w:val="24"/>
              </w:rPr>
            </w:pPr>
            <w:r>
              <w:rPr>
                <w:rFonts w:hint="eastAsia" w:cs="宋体"/>
                <w:kern w:val="0"/>
                <w:sz w:val="24"/>
              </w:rPr>
              <w:t>项目申请单位现具有研发生产场地3000余平方米，公司配备有专业的生产试验设备，包括槽钢流水线、压力机、抗震检测台、万能试验机等设备，及30几套试验生产模具。</w:t>
            </w:r>
          </w:p>
          <w:p>
            <w:pPr>
              <w:ind w:firstLine="0" w:firstLineChars="0"/>
              <w:rPr>
                <w:rFonts w:cs="宋体"/>
                <w:kern w:val="0"/>
                <w:sz w:val="24"/>
              </w:rPr>
            </w:pPr>
            <w:r>
              <w:rPr>
                <w:rFonts w:hint="eastAsia" w:cs="宋体"/>
                <w:kern w:val="0"/>
                <w:sz w:val="24"/>
              </w:rPr>
              <w:t>项目申请单位在具有20几年企业管理经验的经理人带领下，具备成熟的管理模式和研发创新理念，建立了一套适合公司发展并且健全的管理制度，涵盖公司制度、企业标准、人力资源管理、财务管理、产品看法、质量管理、售后服务、合同管理等公司业务的方方面面。尤其是公司从2018年01月通过了ISO9001：2008质量管理体系、GB/T24001-2016环境管理体系、GB/T28001-2011职业健康安全管理体系，严格做到所有工作内容制度化、程序化。</w:t>
            </w:r>
          </w:p>
          <w:p>
            <w:pPr>
              <w:ind w:firstLine="0" w:firstLineChars="0"/>
              <w:rPr>
                <w:rFonts w:cs="宋体"/>
                <w:kern w:val="0"/>
                <w:sz w:val="24"/>
              </w:rPr>
            </w:pPr>
            <w:r>
              <w:rPr>
                <w:rFonts w:hint="eastAsia" w:cs="宋体"/>
                <w:kern w:val="0"/>
                <w:sz w:val="24"/>
              </w:rPr>
              <w:t>公司配备专业的技术团队，完善的管理制度，具备开展本项目研究的基础条件。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宁波德泰机械实业有限公司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光机电一体化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90人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仿宋_GB2312"/>
                <w:sz w:val="24"/>
              </w:rPr>
              <w:t>运动水壶支架骨架成形自动化装备开发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adjustRightInd w:val="0"/>
              <w:snapToGrid w:val="0"/>
              <w:spacing w:line="300" w:lineRule="auto"/>
              <w:ind w:firstLine="0" w:firstLineChars="0"/>
              <w:rPr>
                <w:rFonts w:ascii="仿宋_GB2312"/>
                <w:sz w:val="24"/>
              </w:rPr>
            </w:pPr>
            <w:r>
              <w:rPr>
                <w:rFonts w:hint="eastAsia" w:ascii="仿宋_GB2312"/>
                <w:sz w:val="24"/>
              </w:rPr>
              <w:t>生命、健康越来越成为人们生活的重心，绿色出行日渐盛行。自行车作为锻炼运动和出行工具的复合物，其需求量越来越多，舒适性和便捷性成为其产品销售的亮点。越来越多的自行车通过铝合金支架搭载运动水壶和水杯。</w:t>
            </w:r>
          </w:p>
          <w:p>
            <w:pPr>
              <w:adjustRightInd w:val="0"/>
              <w:snapToGrid w:val="0"/>
              <w:spacing w:line="300" w:lineRule="auto"/>
              <w:ind w:firstLine="0" w:firstLineChars="0"/>
              <w:rPr>
                <w:rFonts w:ascii="仿宋_GB2312"/>
                <w:sz w:val="24"/>
              </w:rPr>
            </w:pPr>
            <w:r>
              <w:rPr>
                <w:rFonts w:hint="eastAsia" w:ascii="仿宋_GB2312"/>
                <w:sz w:val="24"/>
              </w:rPr>
              <w:t>铝合金水壶支架（两款水杯支架的形状和轮廓尺寸如图所示）材主要是铝合金（6061）棒材（φ5.2mm），通过折弯和整形成形骨架，→焊接整体→表面镀覆处理。</w:t>
            </w:r>
          </w:p>
          <w:p>
            <w:pPr>
              <w:adjustRightInd w:val="0"/>
              <w:snapToGrid w:val="0"/>
              <w:spacing w:line="300" w:lineRule="auto"/>
              <w:ind w:firstLine="0" w:firstLineChars="0"/>
              <w:rPr>
                <w:rFonts w:ascii="仿宋_GB2312"/>
                <w:sz w:val="24"/>
              </w:rPr>
            </w:pPr>
            <w:r>
              <w:rPr>
                <w:rFonts w:hint="eastAsia" w:ascii="仿宋_GB2312"/>
                <w:sz w:val="24"/>
              </w:rPr>
              <w:t>目前生产主要是通过多道次单工序折弯+整形进行骨架成形，存在：（1）设备占用多，成形效率低，人工成本高，（2）重复定位精度低，产品一致性较差，（3）周转繁琐，生产环境差，（4）生产信息也无法进行有效收集和反馈等问题，严重制约了公司的发展。</w:t>
            </w:r>
          </w:p>
          <w:p>
            <w:pPr>
              <w:adjustRightInd w:val="0"/>
              <w:snapToGrid w:val="0"/>
              <w:spacing w:line="300" w:lineRule="auto"/>
              <w:ind w:firstLine="0" w:firstLineChars="0"/>
              <w:rPr>
                <w:rFonts w:ascii="仿宋_GB2312"/>
                <w:sz w:val="24"/>
              </w:rPr>
            </w:pPr>
            <w:r>
              <w:rPr>
                <w:rFonts w:hint="eastAsia" w:ascii="仿宋_GB2312"/>
                <w:sz w:val="24"/>
              </w:rPr>
              <w:t>希望通过合理自动化设备改造，实现生产自动，提升产品质量，提高生产效率，降低成本，改善环境。</w:t>
            </w:r>
            <w:r>
              <w:rPr>
                <w:rFonts w:ascii="仿宋_GB2312"/>
                <w:sz w:val="24"/>
              </w:rPr>
              <w:t xml:space="preserve">     </w:t>
            </w:r>
          </w:p>
          <w:p>
            <w:pPr>
              <w:adjustRightInd w:val="0"/>
              <w:snapToGrid w:val="0"/>
              <w:spacing w:line="300" w:lineRule="auto"/>
              <w:ind w:firstLine="0" w:firstLineChars="0"/>
              <w:rPr>
                <w:rFonts w:ascii="仿宋_GB2312"/>
                <w:sz w:val="24"/>
              </w:rPr>
            </w:pPr>
            <w:r>
              <w:drawing>
                <wp:inline distT="0" distB="0" distL="0" distR="0">
                  <wp:extent cx="2957830" cy="2309495"/>
                  <wp:effectExtent l="0" t="0" r="13970"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cstate="print"/>
                          <a:stretch>
                            <a:fillRect/>
                          </a:stretch>
                        </pic:blipFill>
                        <pic:spPr>
                          <a:xfrm>
                            <a:off x="0" y="0"/>
                            <a:ext cx="2957132" cy="2309496"/>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铝合金连接管件的自动化加工设备开发。主要内容如下：</w:t>
            </w:r>
          </w:p>
          <w:p>
            <w:pPr>
              <w:ind w:firstLine="0" w:firstLineChars="0"/>
              <w:rPr>
                <w:rFonts w:cs="宋体"/>
                <w:sz w:val="24"/>
              </w:rPr>
            </w:pPr>
            <w:r>
              <w:rPr>
                <w:rFonts w:hint="eastAsia" w:cs="宋体"/>
                <w:sz w:val="24"/>
              </w:rPr>
              <w:t>水壶支架的多道次折弯+整形加工自动化设备开发。主要内容如下：</w:t>
            </w:r>
          </w:p>
          <w:p>
            <w:pPr>
              <w:ind w:firstLine="0" w:firstLineChars="0"/>
              <w:rPr>
                <w:rFonts w:cs="宋体"/>
                <w:sz w:val="24"/>
              </w:rPr>
            </w:pPr>
            <w:r>
              <w:rPr>
                <w:rFonts w:hint="eastAsia" w:cs="宋体"/>
                <w:sz w:val="24"/>
              </w:rPr>
              <w:t>（1）</w:t>
            </w:r>
            <w:r>
              <w:rPr>
                <w:rFonts w:hint="eastAsia" w:cs="宋体"/>
                <w:sz w:val="24"/>
              </w:rPr>
              <w:tab/>
            </w:r>
            <w:r>
              <w:rPr>
                <w:rFonts w:hint="eastAsia" w:cs="宋体"/>
                <w:sz w:val="24"/>
              </w:rPr>
              <w:t xml:space="preserve">多道次折弯+整形一体成型方案设计； </w:t>
            </w:r>
          </w:p>
          <w:p>
            <w:pPr>
              <w:ind w:firstLine="0" w:firstLineChars="0"/>
              <w:rPr>
                <w:rFonts w:cs="宋体"/>
                <w:sz w:val="24"/>
              </w:rPr>
            </w:pPr>
            <w:r>
              <w:rPr>
                <w:rFonts w:hint="eastAsia" w:cs="宋体"/>
                <w:sz w:val="24"/>
              </w:rPr>
              <w:t>（2）</w:t>
            </w:r>
            <w:r>
              <w:rPr>
                <w:rFonts w:hint="eastAsia" w:cs="宋体"/>
                <w:sz w:val="24"/>
              </w:rPr>
              <w:tab/>
            </w:r>
            <w:r>
              <w:rPr>
                <w:rFonts w:hint="eastAsia" w:cs="宋体"/>
                <w:sz w:val="24"/>
              </w:rPr>
              <w:t>相近多款产品通用性加工方案设计，整机开发与加工；</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（1）多道折弯一次装夹成形；</w:t>
            </w:r>
          </w:p>
          <w:p>
            <w:pPr>
              <w:ind w:firstLine="0" w:firstLineChars="0"/>
              <w:rPr>
                <w:rFonts w:cs="宋体"/>
                <w:sz w:val="24"/>
              </w:rPr>
            </w:pPr>
            <w:r>
              <w:rPr>
                <w:rFonts w:hint="eastAsia" w:cs="宋体"/>
                <w:sz w:val="24"/>
              </w:rPr>
              <w:t>（2）骨架轮廓加工精度（±0.5mm）（成品检具过检）；</w:t>
            </w:r>
          </w:p>
          <w:p>
            <w:pPr>
              <w:ind w:firstLine="0" w:firstLineChars="0"/>
              <w:rPr>
                <w:rFonts w:cs="宋体"/>
                <w:sz w:val="24"/>
              </w:rPr>
            </w:pPr>
            <w:r>
              <w:rPr>
                <w:rFonts w:hint="eastAsia" w:cs="宋体"/>
                <w:sz w:val="24"/>
              </w:rPr>
              <w:t>（3）成形效率高。</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（1）方案选择：更换工装模块式或类似弯管机程序编制式，均可。</w:t>
            </w:r>
          </w:p>
          <w:p>
            <w:pPr>
              <w:ind w:firstLine="0" w:firstLineChars="0"/>
              <w:rPr>
                <w:rFonts w:cs="宋体"/>
                <w:sz w:val="24"/>
              </w:rPr>
            </w:pPr>
            <w:r>
              <w:rPr>
                <w:rFonts w:hint="eastAsia" w:cs="宋体"/>
                <w:sz w:val="24"/>
              </w:rPr>
              <w:t>（2）可先分单个产品开发设计。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目前采用多道次工序折弯+整形成形，对产品的折弯性能、折弯回弹控制、整形方案均有成熟经验，可为自动化方案和设备供应商提供技术参考。</w:t>
            </w:r>
          </w:p>
          <w:p>
            <w:pPr>
              <w:ind w:firstLine="0" w:firstLineChars="0"/>
              <w:rPr>
                <w:rFonts w:cs="宋体"/>
                <w:kern w:val="0"/>
                <w:sz w:val="24"/>
              </w:rPr>
            </w:pPr>
            <w:r>
              <w:rPr>
                <w:rFonts w:eastAsia="Times New Roman"/>
                <w:color w:val="000000"/>
                <w:w w:val="0"/>
                <w:kern w:val="0"/>
                <w:sz w:val="0"/>
                <w:szCs w:val="0"/>
                <w:u w:color="000000"/>
                <w:shd w:val="clear" w:color="000000" w:fill="000000"/>
              </w:rPr>
              <w:drawing>
                <wp:inline distT="0" distB="0" distL="0" distR="0">
                  <wp:extent cx="2631440" cy="1482725"/>
                  <wp:effectExtent l="0" t="0" r="16510" b="3175"/>
                  <wp:docPr id="5" name="图片 5" descr="76054687911215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605468791121503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33494" cy="1483953"/>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宁波德泰机械实业有限公司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光机电一体化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90人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仿宋_GB2312"/>
                <w:sz w:val="24"/>
              </w:rPr>
              <w:t>自行车用铝合金锁扣零件加工自动化装备开发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adjustRightInd w:val="0"/>
              <w:snapToGrid w:val="0"/>
              <w:spacing w:line="300" w:lineRule="auto"/>
              <w:ind w:firstLine="0" w:firstLineChars="0"/>
              <w:rPr>
                <w:rFonts w:ascii="仿宋_GB2312"/>
                <w:sz w:val="24"/>
              </w:rPr>
            </w:pPr>
            <w:r>
              <w:rPr>
                <w:rFonts w:hint="eastAsia" w:ascii="仿宋_GB2312"/>
                <w:sz w:val="24"/>
              </w:rPr>
              <w:t>生命、健康越来越成为人们生活的重心，绿色出行日渐盛行。自行车作为锻炼运动和出行工具的复合物，其需求量越来越多，舒适性和便捷性成为其产品销售的亮点。越来越多的自行车采用铝合金加工零部件，质量轻，镀覆美观。</w:t>
            </w:r>
          </w:p>
          <w:p>
            <w:pPr>
              <w:adjustRightInd w:val="0"/>
              <w:snapToGrid w:val="0"/>
              <w:spacing w:line="300" w:lineRule="auto"/>
              <w:ind w:firstLine="0" w:firstLineChars="0"/>
              <w:rPr>
                <w:rFonts w:ascii="仿宋_GB2312"/>
                <w:sz w:val="24"/>
              </w:rPr>
            </w:pPr>
            <w:r>
              <w:rPr>
                <w:rFonts w:hint="eastAsia" w:ascii="仿宋_GB2312"/>
                <w:sz w:val="24"/>
              </w:rPr>
              <w:t>自行车锁扣公母件，材料铝合金（6061）型材，通过铣豁和冲孔等工序加工而成，目前生产主要是通过多道次单工序铣削或冲压加工，存在：（1）设备占用多，成形效率低，人工成本高，（2）重复定位精度低，产品一致性较差，（3）周转繁琐，生产环境差，（4）生产信息也无法进行有效收集和反馈等问题，严重制约了公司的发展。</w:t>
            </w:r>
          </w:p>
          <w:p>
            <w:pPr>
              <w:adjustRightInd w:val="0"/>
              <w:snapToGrid w:val="0"/>
              <w:spacing w:line="300" w:lineRule="auto"/>
              <w:ind w:firstLine="0" w:firstLineChars="0"/>
            </w:pPr>
            <w:r>
              <w:rPr>
                <w:rFonts w:hint="eastAsia" w:ascii="仿宋_GB2312"/>
                <w:sz w:val="24"/>
              </w:rPr>
              <w:t>希望通过合理自动化设备改造，实现生产自动，提升产品质量，提高生产效率，降低成本，改善环境。</w:t>
            </w:r>
          </w:p>
          <w:p>
            <w:pPr>
              <w:adjustRightInd w:val="0"/>
              <w:snapToGrid w:val="0"/>
              <w:spacing w:line="300" w:lineRule="auto"/>
              <w:ind w:firstLine="0" w:firstLineChars="0"/>
              <w:rPr>
                <w:rFonts w:ascii="仿宋_GB2312"/>
                <w:sz w:val="24"/>
              </w:rPr>
            </w:pPr>
            <w:r>
              <w:drawing>
                <wp:inline distT="0" distB="0" distL="0" distR="0">
                  <wp:extent cx="4057015" cy="1423035"/>
                  <wp:effectExtent l="0" t="0" r="635"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cstate="print"/>
                          <a:stretch>
                            <a:fillRect/>
                          </a:stretch>
                        </pic:blipFill>
                        <pic:spPr>
                          <a:xfrm>
                            <a:off x="0" y="0"/>
                            <a:ext cx="4058123" cy="142363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自行车用铝合金锁扣零件加工自动化设备开发。主要内容如下：</w:t>
            </w:r>
          </w:p>
          <w:p>
            <w:pPr>
              <w:ind w:firstLine="0" w:firstLineChars="0"/>
              <w:rPr>
                <w:rFonts w:cs="宋体"/>
                <w:sz w:val="24"/>
              </w:rPr>
            </w:pPr>
            <w:r>
              <w:rPr>
                <w:rFonts w:hint="eastAsia" w:cs="宋体"/>
                <w:sz w:val="24"/>
              </w:rPr>
              <w:t>（1）</w:t>
            </w:r>
            <w:r>
              <w:rPr>
                <w:rFonts w:hint="eastAsia" w:cs="宋体"/>
                <w:sz w:val="24"/>
              </w:rPr>
              <w:tab/>
            </w:r>
            <w:r>
              <w:rPr>
                <w:rFonts w:hint="eastAsia" w:cs="宋体"/>
                <w:sz w:val="24"/>
              </w:rPr>
              <w:t xml:space="preserve">多工序复合成型方案设计； </w:t>
            </w:r>
          </w:p>
          <w:p>
            <w:pPr>
              <w:ind w:firstLine="0" w:firstLineChars="0"/>
              <w:rPr>
                <w:rFonts w:cs="宋体"/>
                <w:sz w:val="24"/>
              </w:rPr>
            </w:pPr>
            <w:r>
              <w:rPr>
                <w:rFonts w:hint="eastAsia" w:cs="宋体"/>
                <w:sz w:val="24"/>
              </w:rPr>
              <w:t>（2）</w:t>
            </w:r>
            <w:r>
              <w:rPr>
                <w:rFonts w:hint="eastAsia" w:cs="宋体"/>
                <w:sz w:val="24"/>
              </w:rPr>
              <w:tab/>
            </w:r>
            <w:r>
              <w:rPr>
                <w:rFonts w:hint="eastAsia" w:cs="宋体"/>
                <w:sz w:val="24"/>
              </w:rPr>
              <w:t>整机开发与加工。</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（1）多工序复合一次成形；</w:t>
            </w:r>
          </w:p>
          <w:p>
            <w:pPr>
              <w:ind w:firstLine="0" w:firstLineChars="0"/>
              <w:rPr>
                <w:rFonts w:cs="宋体"/>
                <w:sz w:val="24"/>
              </w:rPr>
            </w:pPr>
            <w:r>
              <w:rPr>
                <w:rFonts w:hint="eastAsia" w:cs="宋体"/>
                <w:sz w:val="24"/>
              </w:rPr>
              <w:t>（2）加工精度（±0.15mm）（成品检具过检）；</w:t>
            </w:r>
          </w:p>
          <w:p>
            <w:pPr>
              <w:ind w:firstLine="0" w:firstLineChars="0"/>
              <w:rPr>
                <w:rFonts w:cs="宋体"/>
                <w:sz w:val="24"/>
              </w:rPr>
            </w:pPr>
            <w:r>
              <w:rPr>
                <w:rFonts w:hint="eastAsia" w:cs="宋体"/>
                <w:sz w:val="24"/>
              </w:rPr>
              <w:t>（3）成形效率高。</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（1）方案选择：公母可以分开加工或部分工序通用化设计。</w:t>
            </w:r>
          </w:p>
          <w:p>
            <w:pPr>
              <w:ind w:firstLine="0" w:firstLineChars="0"/>
              <w:rPr>
                <w:rFonts w:cs="宋体"/>
                <w:sz w:val="24"/>
              </w:rPr>
            </w:pPr>
            <w:r>
              <w:rPr>
                <w:rFonts w:hint="eastAsia" w:cs="宋体"/>
                <w:sz w:val="24"/>
              </w:rPr>
              <w:t>（2）部分工序可以后加工。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目前采用多工序铣削和冲压加工，对刀具选择、简易成形设备和工装均有成熟经验，可为自动化方案和设备供应商提供技术参考。</w:t>
            </w:r>
            <w:r>
              <w:drawing>
                <wp:inline distT="0" distB="0" distL="0" distR="0">
                  <wp:extent cx="2854325" cy="1764665"/>
                  <wp:effectExtent l="0" t="0" r="317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stretch>
                            <a:fillRect/>
                          </a:stretch>
                        </pic:blipFill>
                        <pic:spPr>
                          <a:xfrm>
                            <a:off x="0" y="0"/>
                            <a:ext cx="2853801" cy="176466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宁波德泰机械实业有限公司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光机电一体化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3000万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90人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仿宋_GB2312"/>
                <w:sz w:val="24"/>
              </w:rPr>
              <w:t>铝合金连接管件自动化加工装置开发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adjustRightInd w:val="0"/>
              <w:snapToGrid w:val="0"/>
              <w:spacing w:line="300" w:lineRule="auto"/>
              <w:ind w:firstLine="0" w:firstLineChars="0"/>
              <w:rPr>
                <w:rFonts w:ascii="仿宋_GB2312"/>
                <w:sz w:val="24"/>
              </w:rPr>
            </w:pPr>
            <w:r>
              <w:rPr>
                <w:rFonts w:hint="eastAsia" w:ascii="仿宋_GB2312"/>
                <w:sz w:val="24"/>
              </w:rPr>
              <w:t>生命、健康越来越成为人们生活的重心，绿色出行日渐盛行。自行车作为锻炼运动和出行工具的复合物，其需求量越来越多，舒适性和便捷性成为其产品销售的亮点。越来越多的自行车选择铝合金零件进行连接和传动，质量轻，镀覆美观。</w:t>
            </w:r>
          </w:p>
          <w:p>
            <w:pPr>
              <w:adjustRightInd w:val="0"/>
              <w:snapToGrid w:val="0"/>
              <w:spacing w:line="300" w:lineRule="auto"/>
              <w:ind w:firstLine="0" w:firstLineChars="0"/>
              <w:rPr>
                <w:rFonts w:ascii="仿宋_GB2312"/>
                <w:sz w:val="24"/>
              </w:rPr>
            </w:pPr>
            <w:r>
              <w:rPr>
                <w:rFonts w:hint="eastAsia" w:ascii="仿宋_GB2312"/>
                <w:sz w:val="24"/>
              </w:rPr>
              <w:t>铝合金连接管件材料：铝合金（6061），型材（φ20mm），加工工艺：锯切下料→平头倒角→端面压凹痕→攻螺纹→其它后续加工。</w:t>
            </w:r>
          </w:p>
          <w:p>
            <w:pPr>
              <w:adjustRightInd w:val="0"/>
              <w:snapToGrid w:val="0"/>
              <w:spacing w:line="300" w:lineRule="auto"/>
              <w:ind w:firstLine="0" w:firstLineChars="0"/>
              <w:rPr>
                <w:rFonts w:ascii="仿宋_GB2312"/>
                <w:sz w:val="24"/>
              </w:rPr>
            </w:pPr>
            <w:r>
              <w:rPr>
                <w:rFonts w:hint="eastAsia" w:ascii="仿宋_GB2312"/>
                <w:sz w:val="24"/>
              </w:rPr>
              <w:t>目前生产主要是通过多道次单工序专用机床加工，存在：（1）设备占用多，成形效率低，人工成本高，（2）重复定位精度低，产品一致性较差，（3）周转繁琐，生产环境差，（4）生产信息也无法进行有效收集和反馈等问题，严重制约了公司的发展。</w:t>
            </w:r>
          </w:p>
          <w:p>
            <w:pPr>
              <w:adjustRightInd w:val="0"/>
              <w:snapToGrid w:val="0"/>
              <w:spacing w:line="300" w:lineRule="auto"/>
              <w:ind w:firstLine="0" w:firstLineChars="0"/>
              <w:rPr>
                <w:rFonts w:ascii="仿宋_GB2312"/>
                <w:sz w:val="24"/>
              </w:rPr>
            </w:pPr>
            <w:r>
              <w:rPr>
                <w:rFonts w:hint="eastAsia" w:ascii="仿宋_GB2312"/>
                <w:sz w:val="24"/>
              </w:rPr>
              <w:t>希望通过合理自动化设备改造，实现生产自动，提升产品质量，提高生产效率，降低成本，改善环境。</w:t>
            </w:r>
          </w:p>
          <w:p>
            <w:pPr>
              <w:adjustRightInd w:val="0"/>
              <w:snapToGrid w:val="0"/>
              <w:spacing w:line="300" w:lineRule="auto"/>
              <w:ind w:firstLine="0" w:firstLineChars="0"/>
              <w:rPr>
                <w:rFonts w:ascii="仿宋_GB2312"/>
                <w:sz w:val="24"/>
              </w:rPr>
            </w:pPr>
            <w:r>
              <w:rPr>
                <w:rFonts w:ascii="仿宋_GB2312"/>
                <w:sz w:val="24"/>
              </w:rPr>
              <w:t xml:space="preserve">     </w:t>
            </w:r>
            <w:r>
              <w:rPr>
                <w:rFonts w:ascii="仿宋_GB2312"/>
                <w:sz w:val="24"/>
              </w:rPr>
              <w:drawing>
                <wp:inline distT="0" distB="0" distL="0" distR="0">
                  <wp:extent cx="2381250" cy="9855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382689" cy="986351"/>
                          </a:xfrm>
                          <a:prstGeom prst="rect">
                            <a:avLst/>
                          </a:prstGeom>
                          <a:noFill/>
                        </pic:spPr>
                      </pic:pic>
                    </a:graphicData>
                  </a:graphic>
                </wp:inline>
              </w:drawing>
            </w:r>
            <w:r>
              <w:rPr>
                <w:rFonts w:ascii="仿宋_GB2312"/>
                <w:sz w:val="24"/>
              </w:rPr>
              <w:drawing>
                <wp:inline distT="0" distB="0" distL="0" distR="0">
                  <wp:extent cx="1391285" cy="925195"/>
                  <wp:effectExtent l="0" t="0" r="18415"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91250" cy="925312"/>
                          </a:xfrm>
                          <a:prstGeom prst="rect">
                            <a:avLst/>
                          </a:prstGeom>
                          <a:noFill/>
                        </pic:spPr>
                      </pic:pic>
                    </a:graphicData>
                  </a:graphic>
                </wp:inline>
              </w:drawing>
            </w:r>
          </w:p>
          <w:p>
            <w:pPr>
              <w:adjustRightInd w:val="0"/>
              <w:snapToGrid w:val="0"/>
              <w:spacing w:line="300" w:lineRule="auto"/>
              <w:ind w:firstLine="0" w:firstLineChars="0"/>
              <w:rPr>
                <w:rFonts w:ascii="仿宋_GB2312"/>
                <w:sz w:val="24"/>
              </w:rPr>
            </w:pPr>
            <w:r>
              <w:rPr>
                <w:rFonts w:hint="eastAsia" w:ascii="仿宋_GB2312"/>
                <w:sz w:val="24"/>
              </w:rPr>
              <w:t>图1 铝合金连接件（铝合金6061，φ20mm）</w:t>
            </w:r>
          </w:p>
          <w:p>
            <w:pPr>
              <w:adjustRightInd w:val="0"/>
              <w:snapToGrid w:val="0"/>
              <w:spacing w:line="300" w:lineRule="auto"/>
              <w:ind w:firstLine="0" w:firstLineChars="0"/>
              <w:rPr>
                <w:rFonts w:ascii="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铝合金连接管件的自动化加工设备开发。主要内容如下：</w:t>
            </w:r>
          </w:p>
          <w:p>
            <w:pPr>
              <w:ind w:firstLine="0" w:firstLineChars="0"/>
              <w:rPr>
                <w:rFonts w:cs="宋体"/>
                <w:sz w:val="24"/>
              </w:rPr>
            </w:pPr>
            <w:r>
              <w:rPr>
                <w:rFonts w:hint="eastAsia" w:cs="宋体"/>
                <w:sz w:val="24"/>
              </w:rPr>
              <w:t>（1）</w:t>
            </w:r>
            <w:r>
              <w:rPr>
                <w:rFonts w:hint="eastAsia" w:cs="宋体"/>
                <w:sz w:val="24"/>
              </w:rPr>
              <w:tab/>
            </w:r>
            <w:r>
              <w:rPr>
                <w:rFonts w:hint="eastAsia" w:cs="宋体"/>
                <w:sz w:val="24"/>
              </w:rPr>
              <w:t xml:space="preserve">多工序整合加工方案设计； </w:t>
            </w:r>
          </w:p>
          <w:p>
            <w:pPr>
              <w:ind w:firstLine="0" w:firstLineChars="0"/>
              <w:rPr>
                <w:rFonts w:cs="宋体"/>
                <w:sz w:val="24"/>
              </w:rPr>
            </w:pPr>
            <w:r>
              <w:rPr>
                <w:rFonts w:hint="eastAsia" w:cs="宋体"/>
                <w:sz w:val="24"/>
              </w:rPr>
              <w:t>（2）</w:t>
            </w:r>
            <w:r>
              <w:rPr>
                <w:rFonts w:hint="eastAsia" w:cs="宋体"/>
                <w:sz w:val="24"/>
              </w:rPr>
              <w:tab/>
            </w:r>
            <w:r>
              <w:rPr>
                <w:rFonts w:hint="eastAsia" w:cs="宋体"/>
                <w:sz w:val="24"/>
              </w:rPr>
              <w:t>高效率成形专机开发与加工；</w:t>
            </w:r>
          </w:p>
          <w:p>
            <w:pPr>
              <w:ind w:firstLine="0" w:firstLineChars="0"/>
              <w:rPr>
                <w:rFonts w:cs="宋体"/>
                <w:sz w:val="24"/>
              </w:rPr>
            </w:pPr>
            <w:r>
              <w:rPr>
                <w:rFonts w:hint="eastAsia" w:cs="宋体"/>
                <w:sz w:val="24"/>
              </w:rPr>
              <w:t>1、硬性指标（如：具体参数等，可根据实际情况增减条目。）</w:t>
            </w:r>
          </w:p>
          <w:p>
            <w:pPr>
              <w:ind w:firstLine="0" w:firstLineChars="0"/>
              <w:rPr>
                <w:rFonts w:cs="宋体"/>
                <w:sz w:val="24"/>
              </w:rPr>
            </w:pPr>
            <w:r>
              <w:rPr>
                <w:rFonts w:hint="eastAsia" w:cs="宋体"/>
                <w:sz w:val="24"/>
              </w:rPr>
              <w:t>（1）多工序整合；</w:t>
            </w:r>
          </w:p>
          <w:p>
            <w:pPr>
              <w:ind w:firstLine="0" w:firstLineChars="0"/>
              <w:rPr>
                <w:rFonts w:cs="宋体"/>
                <w:sz w:val="24"/>
              </w:rPr>
            </w:pPr>
            <w:r>
              <w:rPr>
                <w:rFonts w:hint="eastAsia" w:cs="宋体"/>
                <w:sz w:val="24"/>
              </w:rPr>
              <w:t>（2）加工精度（±0.05mm）（成品检具过检）；</w:t>
            </w:r>
          </w:p>
          <w:p>
            <w:pPr>
              <w:ind w:firstLine="0" w:firstLineChars="0"/>
              <w:rPr>
                <w:rFonts w:cs="宋体"/>
                <w:sz w:val="24"/>
              </w:rPr>
            </w:pPr>
            <w:r>
              <w:rPr>
                <w:rFonts w:hint="eastAsia" w:cs="宋体"/>
                <w:sz w:val="24"/>
              </w:rPr>
              <w:t>（3）成形效率高。</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（1）方案选择：自动上下料、摆放整齐。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cs="宋体"/>
                <w:kern w:val="0"/>
                <w:sz w:val="24"/>
              </w:rPr>
              <w:t>目前采用多道次工序专用机床加工，对产品的加工参数、质量控制均有成熟经验，可为自动化方案和设备供应商提供技术参考。</w:t>
            </w:r>
          </w:p>
          <w:p>
            <w:pPr>
              <w:ind w:firstLine="0" w:firstLineChars="0"/>
              <w:jc w:val="center"/>
              <w:rPr>
                <w:rFonts w:cs="宋体"/>
                <w:kern w:val="0"/>
                <w:sz w:val="24"/>
              </w:rPr>
            </w:pPr>
            <w:r>
              <w:drawing>
                <wp:inline distT="0" distB="0" distL="0" distR="0">
                  <wp:extent cx="2153920" cy="1367155"/>
                  <wp:effectExtent l="0" t="0" r="1778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154497" cy="1367705"/>
                          </a:xfrm>
                          <a:prstGeom prst="rect">
                            <a:avLst/>
                          </a:prstGeom>
                          <a:noFill/>
                          <a:ln>
                            <a:noFill/>
                          </a:ln>
                        </pic:spPr>
                      </pic:pic>
                    </a:graphicData>
                  </a:graphic>
                </wp:inline>
              </w:drawing>
            </w:r>
            <w:r>
              <w:drawing>
                <wp:inline distT="0" distB="0" distL="0" distR="0">
                  <wp:extent cx="2075180" cy="1316990"/>
                  <wp:effectExtent l="0" t="0" r="1270" b="165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72988" cy="1315962"/>
                          </a:xfrm>
                          <a:prstGeom prst="rect">
                            <a:avLst/>
                          </a:prstGeom>
                          <a:noFill/>
                          <a:ln>
                            <a:noFill/>
                          </a:ln>
                        </pic:spPr>
                      </pic:pic>
                    </a:graphicData>
                  </a:graphic>
                </wp:inline>
              </w:drawing>
            </w:r>
            <w:r>
              <w:rPr>
                <w:rFonts w:hint="eastAsia" w:cs="宋体"/>
                <w:kern w:val="0"/>
                <w:sz w:val="24"/>
              </w:rPr>
              <w:t>铝合金连接管件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cs="Arial"/>
                <w:kern w:val="0"/>
                <w:sz w:val="24"/>
              </w:rPr>
              <w:t>浙江脉思科技有限公司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闻必峥</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光机电一体化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万</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仿宋_GB2312"/>
                <w:sz w:val="24"/>
              </w:rPr>
              <w:t>低色差、大零件视觉外观及尺寸检测方案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adjustRightInd w:val="0"/>
              <w:snapToGrid w:val="0"/>
              <w:spacing w:line="300" w:lineRule="auto"/>
              <w:ind w:firstLine="0" w:firstLineChars="0"/>
              <w:rPr>
                <w:rFonts w:ascii="仿宋_GB2312"/>
                <w:sz w:val="24"/>
              </w:rPr>
            </w:pPr>
            <w:r>
              <w:rPr>
                <w:rFonts w:ascii="仿宋_GB2312"/>
                <w:sz w:val="24"/>
              </w:rPr>
              <w:t xml:space="preserve">     </w:t>
            </w:r>
            <w:r>
              <w:rPr>
                <w:rFonts w:hint="eastAsia" w:ascii="仿宋_GB2312"/>
                <w:sz w:val="24"/>
              </w:rPr>
              <w:t>随着人力成本增加，同行业竞争激烈，智能自动化设备替换人工迫在眉睫。我司专业制造智能视觉检测设备，既替换QC检验人员，实实在在为客户节约成本，提高产品品质。市场需求巨大，但由于产品的多样性，检验标准的多变性，充满了各种非标准的技术难点，需要对视觉检测硬件合理选择，特别是软件计算软法有较深入的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（1）、各种金属，塑胶，塑料等各种零配件表面外观缺陷检测，难点在缺陷与产品本身色差较小，如下图所示，零件尺寸小，颜色和表面缺陷区分度较低。</w:t>
            </w:r>
          </w:p>
          <w:p>
            <w:pPr>
              <w:ind w:firstLine="0" w:firstLineChars="0"/>
              <w:rPr>
                <w:rFonts w:cs="宋体"/>
                <w:sz w:val="24"/>
              </w:rPr>
            </w:pPr>
            <w:r>
              <w:drawing>
                <wp:inline distT="0" distB="0" distL="0" distR="0">
                  <wp:extent cx="1908175" cy="1205865"/>
                  <wp:effectExtent l="0" t="0" r="15875" b="133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909257" cy="1206855"/>
                          </a:xfrm>
                          <a:prstGeom prst="rect">
                            <a:avLst/>
                          </a:prstGeom>
                          <a:noFill/>
                          <a:ln>
                            <a:noFill/>
                          </a:ln>
                        </pic:spPr>
                      </pic:pic>
                    </a:graphicData>
                  </a:graphic>
                </wp:inline>
              </w:drawing>
            </w:r>
          </w:p>
          <w:p>
            <w:pPr>
              <w:ind w:firstLine="0" w:firstLineChars="0"/>
              <w:rPr>
                <w:rFonts w:cs="宋体"/>
                <w:sz w:val="24"/>
              </w:rPr>
            </w:pPr>
            <w:r>
              <w:rPr>
                <w:rFonts w:hint="eastAsia" w:cs="宋体"/>
                <w:sz w:val="24"/>
              </w:rPr>
              <w:t>图 检测零件</w:t>
            </w:r>
          </w:p>
          <w:p>
            <w:pPr>
              <w:ind w:firstLine="0" w:firstLineChars="0"/>
              <w:rPr>
                <w:rFonts w:cs="宋体"/>
                <w:sz w:val="24"/>
              </w:rPr>
            </w:pPr>
            <w:r>
              <w:rPr>
                <w:rFonts w:hint="eastAsia" w:cs="宋体"/>
                <w:sz w:val="24"/>
              </w:rPr>
              <w:t>（2）、大尺寸零件尺寸检测，难点在随着尺寸变大，工业相机的像素也相应提高。但有不少完全没有与之匹配的相机，因此必须寻求新的解决方案。</w:t>
            </w:r>
          </w:p>
          <w:p>
            <w:pPr>
              <w:ind w:firstLine="0" w:firstLineChars="0"/>
              <w:rPr>
                <w:rFonts w:cs="宋体"/>
                <w:sz w:val="24"/>
              </w:rPr>
            </w:pPr>
            <w:r>
              <w:rPr>
                <w:rFonts w:hint="eastAsia" w:cs="宋体"/>
                <w:sz w:val="24"/>
              </w:rPr>
              <w:t>1、</w:t>
            </w:r>
            <w:r>
              <w:rPr>
                <w:rFonts w:hint="eastAsia" w:cs="宋体"/>
                <w:sz w:val="24"/>
              </w:rPr>
              <w:tab/>
            </w:r>
            <w:r>
              <w:rPr>
                <w:rFonts w:hint="eastAsia" w:cs="宋体"/>
                <w:sz w:val="24"/>
              </w:rPr>
              <w:t>硬性指标（如：具体参数等，可根据实际情况增减条目。）</w:t>
            </w:r>
          </w:p>
          <w:p>
            <w:pPr>
              <w:ind w:firstLine="0" w:firstLineChars="0"/>
              <w:rPr>
                <w:rFonts w:cs="宋体"/>
                <w:sz w:val="24"/>
              </w:rPr>
            </w:pPr>
            <w:r>
              <w:rPr>
                <w:rFonts w:hint="eastAsia" w:cs="宋体"/>
                <w:sz w:val="24"/>
              </w:rPr>
              <w:t>（1）</w:t>
            </w:r>
            <w:r>
              <w:rPr>
                <w:rFonts w:hint="eastAsia" w:cs="宋体"/>
                <w:sz w:val="24"/>
              </w:rPr>
              <w:tab/>
            </w:r>
            <w:r>
              <w:rPr>
                <w:rFonts w:hint="eastAsia" w:cs="宋体"/>
                <w:sz w:val="24"/>
              </w:rPr>
              <w:t>针对小零件，色差小难以区分，大零件检测如何检测等问题能切实合理针对具体的项目要求，给出方案，能进行测试验证。</w:t>
            </w:r>
          </w:p>
          <w:p>
            <w:pPr>
              <w:ind w:firstLine="0" w:firstLineChars="0"/>
              <w:rPr>
                <w:rFonts w:cs="宋体"/>
                <w:sz w:val="24"/>
              </w:rPr>
            </w:pPr>
            <w:r>
              <w:rPr>
                <w:rFonts w:hint="eastAsia" w:cs="宋体"/>
                <w:sz w:val="24"/>
              </w:rPr>
              <w:t>2、选择性指标（如：在可接受成本范围内的指标等，可根据实际情况增减条目。）</w:t>
            </w:r>
          </w:p>
          <w:p>
            <w:pPr>
              <w:ind w:firstLine="0" w:firstLineChars="0"/>
              <w:rPr>
                <w:rFonts w:cs="宋体"/>
                <w:sz w:val="24"/>
              </w:rPr>
            </w:pPr>
            <w:r>
              <w:rPr>
                <w:rFonts w:hint="eastAsia" w:cs="宋体"/>
                <w:sz w:val="24"/>
              </w:rPr>
              <w:t>（1）针对以上问题，提供成套方案或合作开发。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jc w:val="left"/>
              <w:rPr>
                <w:rFonts w:cs="宋体"/>
                <w:kern w:val="0"/>
                <w:sz w:val="24"/>
              </w:rPr>
            </w:pPr>
            <w:r>
              <w:rPr>
                <w:rFonts w:hint="eastAsia" w:cs="宋体"/>
                <w:kern w:val="0"/>
                <w:sz w:val="24"/>
              </w:rPr>
              <w:t>长期从事视觉检测装置的开发，在常规产品和检验精度的项目上，具有较成熟的技术。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ascii="仿宋_GB2312"/>
                <w:sz w:val="24"/>
              </w:rPr>
              <w:t>房车空调卧式压缩机减振技术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jc w:val="left"/>
              <w:rPr>
                <w:rFonts w:cs="宋体"/>
                <w:kern w:val="0"/>
                <w:sz w:val="24"/>
              </w:rPr>
            </w:pPr>
            <w:r>
              <w:rPr>
                <w:rFonts w:hint="eastAsia" w:cs="宋体"/>
                <w:kern w:val="0"/>
                <w:sz w:val="24"/>
              </w:rPr>
              <w:t>公司生产的房车空调一般安装在车辆顶部，考虑到房车整体高度，只能选用卧式空气压缩机（单相旋转式压缩机，定制），配套电机为单向异步电动机。空调工作过程中，压缩机（重量约14kg，体积120mm*400mm，转速可达2800 r／min左右）启动和停止瞬间会对车顶造成冲击振动（最大振幅高达1</w:t>
            </w:r>
            <w:r>
              <w:rPr>
                <w:rFonts w:cs="宋体"/>
                <w:kern w:val="0"/>
                <w:sz w:val="24"/>
              </w:rPr>
              <w:t>000</w:t>
            </w:r>
            <w:r>
              <w:rPr>
                <w:rFonts w:hint="eastAsia" w:cs="宋体"/>
                <w:kern w:val="0"/>
                <w:sz w:val="24"/>
              </w:rPr>
              <w:t>μm，远大于空调正常运行时的振幅2</w:t>
            </w:r>
            <w:r>
              <w:rPr>
                <w:rFonts w:cs="宋体"/>
                <w:kern w:val="0"/>
                <w:sz w:val="24"/>
              </w:rPr>
              <w:t>0</w:t>
            </w:r>
            <w:r>
              <w:rPr>
                <w:rFonts w:hint="eastAsia" w:cs="宋体"/>
                <w:kern w:val="0"/>
                <w:sz w:val="24"/>
              </w:rPr>
              <w:t>μm），同时伴随有较大噪声，对车辆的舒适性有较大影响。</w:t>
            </w:r>
          </w:p>
          <w:p>
            <w:pPr>
              <w:ind w:firstLine="0" w:firstLineChars="0"/>
              <w:jc w:val="left"/>
              <w:rPr>
                <w:rFonts w:cs="宋体"/>
                <w:kern w:val="0"/>
                <w:sz w:val="24"/>
              </w:rPr>
            </w:pPr>
            <w:r>
              <w:rPr>
                <w:rFonts w:hint="eastAsia" w:cs="宋体"/>
                <w:kern w:val="0"/>
                <w:sz w:val="24"/>
              </w:rPr>
              <w:t>公司通过不断完善设计，噪声问题基本解决。针对振动问题，变频减振方便有效但产品成本增加较大，公司也从电动机软启动方面做过改进，但只能解决启动时的振动问题。故希望通过调整压缩机结构、增加减振垫或调整减振结构等进行改进设计，解决振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spacing w:line="240" w:lineRule="atLeast"/>
              <w:ind w:firstLine="480"/>
              <w:jc w:val="left"/>
              <w:rPr>
                <w:rFonts w:ascii="仿宋_GB2312"/>
                <w:sz w:val="24"/>
              </w:rPr>
            </w:pPr>
            <w:r>
              <w:rPr>
                <w:rFonts w:hint="eastAsia" w:ascii="仿宋_GB2312"/>
                <w:sz w:val="24"/>
              </w:rPr>
              <w:t>希望相关科研院所、企业等针对空调压缩机启动和停止时振动拟从调整压缩机结构、设计减振机构或减振材料进行改进，能切实解决问题，同时保证成本。</w:t>
            </w:r>
          </w:p>
          <w:p>
            <w:pPr>
              <w:ind w:firstLine="0" w:firstLineChars="0"/>
              <w:rPr>
                <w:rFonts w:cs="宋体"/>
                <w:sz w:val="24"/>
              </w:rPr>
            </w:pPr>
            <w:r>
              <w:rPr>
                <w:rFonts w:hint="eastAsia" w:ascii="仿宋_GB2312"/>
                <w:sz w:val="24"/>
              </w:rPr>
              <w:t>如果从压缩机方面进行解决，可以协调压缩机厂家一起合作。</w:t>
            </w:r>
          </w:p>
          <w:p>
            <w:pPr>
              <w:ind w:firstLine="480"/>
              <w:rPr>
                <w:rFonts w:cs="宋体"/>
                <w:sz w:val="24"/>
              </w:rPr>
            </w:pPr>
            <w:r>
              <w:rPr>
                <w:rFonts w:hint="eastAsia" w:ascii="仿宋_GB2312"/>
                <w:sz w:val="24"/>
              </w:rPr>
              <w:t>降低空调启动和停止过程中的压缩机振动，振幅&lt;</w:t>
            </w:r>
            <w:r>
              <w:rPr>
                <w:rFonts w:ascii="仿宋_GB2312"/>
                <w:sz w:val="24"/>
              </w:rPr>
              <w:t>100um</w:t>
            </w:r>
            <w:r>
              <w:rPr>
                <w:rFonts w:hint="eastAsia" w:ascii="仿宋_GB2312"/>
                <w:sz w:val="24"/>
              </w:rPr>
              <w:t>。</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hint="eastAsia" w:cs="宋体"/>
                <w:sz w:val="24"/>
              </w:rPr>
            </w:pPr>
          </w:p>
          <w:p>
            <w:pPr>
              <w:ind w:firstLine="0" w:firstLineChars="0"/>
              <w:rPr>
                <w:rFonts w:hint="eastAsia" w:cs="宋体"/>
                <w:sz w:val="24"/>
              </w:rPr>
            </w:pPr>
          </w:p>
          <w:p>
            <w:pPr>
              <w:ind w:firstLine="0" w:firstLineChars="0"/>
              <w:rPr>
                <w:rFonts w:hint="eastAsia"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spacing w:line="240" w:lineRule="atLeast"/>
              <w:ind w:firstLine="480"/>
              <w:jc w:val="left"/>
              <w:rPr>
                <w:rFonts w:ascii="仿宋_GB2312"/>
                <w:sz w:val="24"/>
              </w:rPr>
            </w:pPr>
            <w:r>
              <w:rPr>
                <w:rFonts w:hint="eastAsia" w:ascii="仿宋_GB2312"/>
                <w:sz w:val="24"/>
              </w:rPr>
              <w:t>公司设计了包含弹簧和减振材料在内的减振结构，减振可达到3</w:t>
            </w:r>
            <w:r>
              <w:rPr>
                <w:rFonts w:ascii="仿宋_GB2312"/>
                <w:sz w:val="24"/>
              </w:rPr>
              <w:t>00um</w:t>
            </w:r>
            <w:r>
              <w:rPr>
                <w:rFonts w:hint="eastAsia" w:ascii="仿宋_GB2312"/>
                <w:sz w:val="24"/>
              </w:rPr>
              <w:t>，还不够理想。</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 xml:space="preserve">   成果形式可以是</w:t>
            </w:r>
            <w:r>
              <w:rPr>
                <w:rFonts w:ascii="仿宋_GB2312"/>
                <w:sz w:val="24"/>
              </w:rPr>
              <w:t>技术方案、专利</w:t>
            </w:r>
            <w:r>
              <w:rPr>
                <w:rFonts w:hint="eastAsia" w:ascii="仿宋_GB2312"/>
                <w:sz w:val="24"/>
              </w:rPr>
              <w:t>，</w:t>
            </w:r>
            <w:r>
              <w:rPr>
                <w:rFonts w:hint="eastAsia" w:cs="宋体"/>
                <w:sz w:val="24"/>
              </w:rPr>
              <w:t>项目计划科技投入总额50万、已经投入经费10万，计划支付技术转让（合作）费最高额40万。</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rPr>
            </w:pPr>
            <w:r>
              <w:rPr>
                <w:rFonts w:hint="eastAsia" w:cs="宋体"/>
                <w:sz w:val="24"/>
              </w:rPr>
              <w:t>基于深度图的虚拟视点重建的并行化算法开发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立体图像的诸多数字化存贮格式中，平面+深度图（或V+D）被认为是最能兼顾分辨率和立体数据压缩比的一种格式，被国际行业组织采纳为未来数字高清多媒体的标准格式之一，数字高程图在地理信息行业也是一种常用的三维数据格式。然而，用于立体显示（VR，偏光3D或裸眼3D）时，直接可用的是任意视角投影的视差图序列。如何从深度图重建出特定投影方向的虚拟视点，是公认的技术难点，因为存在侧面纹理缺失、空洞补偿的问题，常见的补空洞算法要么效果欠佳，要么计算复杂度高，对高分辨率图像难以实现并行化以便通过GPU、FPGA实施。因此，有必要开展这一方面的研究，以打通高清晰度3D视频、图像从压缩、存贮到传输、编辑、还原整个环节，使得3D数据能够真正在相关行业得到普遍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实现从4K分辨率(半幅RGB图像为1920*2160或3840*1080)，8位深度（depth图像为256级灰阶）V+D视频重建出±5.7°内任意视角的RGB图像，要求重建视图无明显空洞、重叠、纹理错乱等问题，平均单帧重建时间&lt;30ms，算法能移植到GPGPU（CUDA、GLSL或任意兼容OPENCL的平台）上实现。</w:t>
            </w:r>
          </w:p>
          <w:p>
            <w:pPr>
              <w:spacing w:line="240" w:lineRule="atLeast"/>
              <w:ind w:firstLine="480"/>
              <w:jc w:val="left"/>
              <w:rPr>
                <w:rFonts w:cs="宋体"/>
                <w:sz w:val="24"/>
              </w:rPr>
            </w:pPr>
            <w:r>
              <w:rPr>
                <w:rFonts w:hint="eastAsia" w:cs="宋体"/>
                <w:sz w:val="24"/>
              </w:rPr>
              <w:t>所需达到的技术目标</w:t>
            </w:r>
          </w:p>
          <w:p>
            <w:pPr>
              <w:spacing w:line="240" w:lineRule="atLeast"/>
              <w:ind w:firstLine="480"/>
              <w:rPr>
                <w:rFonts w:cs="宋体"/>
                <w:sz w:val="24"/>
              </w:rPr>
            </w:pPr>
            <w:r>
              <w:rPr>
                <w:rFonts w:cs="宋体"/>
                <w:sz w:val="24"/>
              </w:rPr>
              <w:t>1</w:t>
            </w:r>
            <w:r>
              <w:rPr>
                <w:rFonts w:hint="eastAsia" w:cs="宋体"/>
                <w:sz w:val="24"/>
              </w:rPr>
              <w:t>、硬性指标（如：具体参数等，可根据实际情况增减条目。）</w:t>
            </w:r>
          </w:p>
          <w:p>
            <w:pPr>
              <w:spacing w:line="240" w:lineRule="atLeast"/>
              <w:ind w:firstLine="480"/>
              <w:rPr>
                <w:rFonts w:cs="宋体"/>
                <w:sz w:val="24"/>
              </w:rPr>
            </w:pPr>
            <w:r>
              <w:rPr>
                <w:rFonts w:hint="eastAsia" w:cs="宋体"/>
                <w:sz w:val="24"/>
              </w:rPr>
              <w:t>对于4K分辨率V+D原图，在i5/GTX1050/8G或同等配置环境下10%最大视差的平均重建时间&lt;30ms；</w:t>
            </w:r>
          </w:p>
          <w:p>
            <w:pPr>
              <w:spacing w:line="240" w:lineRule="atLeast"/>
              <w:ind w:firstLine="480"/>
              <w:rPr>
                <w:rFonts w:cs="宋体"/>
                <w:sz w:val="24"/>
              </w:rPr>
            </w:pPr>
            <w:r>
              <w:rPr>
                <w:rFonts w:hint="eastAsia" w:cs="宋体"/>
                <w:sz w:val="24"/>
              </w:rPr>
              <w:t>重建视图无明显空洞、重叠、纹理错乱等问题</w:t>
            </w: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spacing w:line="240" w:lineRule="atLeast"/>
              <w:ind w:firstLine="422" w:firstLineChars="176"/>
              <w:rPr>
                <w:rFonts w:cs="宋体"/>
                <w:sz w:val="24"/>
              </w:rPr>
            </w:pPr>
            <w:r>
              <w:rPr>
                <w:rFonts w:hint="eastAsia" w:cs="宋体"/>
                <w:sz w:val="24"/>
              </w:rPr>
              <w:t>已通过基于纹理平移的深度-视差映射实现准实时重建，探索了一些填补深度图梯度空洞的方法。已开发出裸眼3D显示器供对重建后的立体效果进行检验。已实现在PC、Android平台对常规4K视频进行解码和流畅播放。</w:t>
            </w:r>
          </w:p>
          <w:p>
            <w:pPr>
              <w:ind w:firstLine="0" w:firstLineChars="0"/>
              <w:rPr>
                <w:rFonts w:cs="宋体"/>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spacing w:line="240" w:lineRule="atLeast"/>
              <w:ind w:firstLine="480"/>
              <w:rPr>
                <w:rFonts w:cs="宋体"/>
                <w:sz w:val="24"/>
              </w:rPr>
            </w:pPr>
            <w:r>
              <w:rPr>
                <w:rFonts w:hint="eastAsia" w:cs="宋体"/>
                <w:sz w:val="24"/>
              </w:rPr>
              <w:t>成果形式：算法描述文件，基于C/C++实现的完整源代码</w:t>
            </w:r>
          </w:p>
          <w:p>
            <w:pPr>
              <w:ind w:firstLine="0" w:firstLineChars="0"/>
              <w:rPr>
                <w:rFonts w:cs="宋体"/>
                <w:sz w:val="24"/>
              </w:rPr>
            </w:pPr>
            <w:r>
              <w:rPr>
                <w:rFonts w:hint="eastAsia" w:cs="宋体"/>
                <w:sz w:val="24"/>
              </w:rPr>
              <w:t>知识产权方面双方共有，无书面许可任何一方不得将其转予第三方。</w:t>
            </w:r>
          </w:p>
          <w:p>
            <w:pPr>
              <w:ind w:firstLine="480"/>
              <w:rPr>
                <w:rFonts w:cs="宋体"/>
                <w:sz w:val="24"/>
              </w:rPr>
            </w:pPr>
            <w:r>
              <w:rPr>
                <w:rFonts w:hint="eastAsia" w:cs="宋体"/>
                <w:sz w:val="24"/>
              </w:rPr>
              <w:t>项目计划科技投入总额100万元，已投入经费额50万元，计划支付技术转让（合作）费最高额50万元。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电子信息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rPr>
            </w:pPr>
            <w:r>
              <w:rPr>
                <w:rFonts w:hint="eastAsia" w:cs="宋体"/>
                <w:sz w:val="24"/>
              </w:rPr>
              <w:t>基于双目视觉空间三维坐标定位装置开发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sym w:font="Wingdings" w:char="F0FE"/>
            </w: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jc w:val="left"/>
              <w:rPr>
                <w:rFonts w:cs="宋体"/>
                <w:kern w:val="0"/>
                <w:sz w:val="24"/>
              </w:rPr>
            </w:pPr>
            <w:r>
              <w:rPr>
                <w:rFonts w:hint="eastAsia" w:cs="宋体"/>
                <w:kern w:val="0"/>
                <w:sz w:val="24"/>
              </w:rPr>
              <w:t>空间三维坐标定位是实现虚拟现实3</w:t>
            </w:r>
            <w:r>
              <w:rPr>
                <w:rFonts w:cs="宋体"/>
                <w:kern w:val="0"/>
                <w:sz w:val="24"/>
              </w:rPr>
              <w:t>D</w:t>
            </w:r>
            <w:r>
              <w:rPr>
                <w:rFonts w:hint="eastAsia" w:cs="宋体"/>
                <w:kern w:val="0"/>
                <w:sz w:val="24"/>
              </w:rPr>
              <w:t>场景交互重要技术，对空间目标的快速跟踪、高精度定位、低延迟是保证虚拟现实3</w:t>
            </w:r>
            <w:r>
              <w:rPr>
                <w:rFonts w:cs="宋体"/>
                <w:kern w:val="0"/>
                <w:sz w:val="24"/>
              </w:rPr>
              <w:t>D</w:t>
            </w:r>
            <w:r>
              <w:rPr>
                <w:rFonts w:hint="eastAsia" w:cs="宋体"/>
                <w:kern w:val="0"/>
                <w:sz w:val="24"/>
              </w:rPr>
              <w:t>场景交互良好体验的必要前提。双目立体视觉是计算机视觉领域的一个重要分支，模拟人眼对看到的场景具有深度感知的能力，利用两台摄像机同时获取同一场景的立体图像对，找到图像对中相对应的匹配点，再利用双目视觉成像原理，将图像像素点所对应的场景中的点的三维坐标计算出来，获得场景的几何信息，利用这些信息可以进行场景重建、目标定位、距离测量等。双路红外摄像机模块的小型化虚拟现实3</w:t>
            </w:r>
            <w:r>
              <w:rPr>
                <w:rFonts w:cs="宋体"/>
                <w:kern w:val="0"/>
                <w:sz w:val="24"/>
              </w:rPr>
              <w:t>D</w:t>
            </w:r>
            <w:r>
              <w:rPr>
                <w:rFonts w:hint="eastAsia" w:cs="宋体"/>
                <w:kern w:val="0"/>
                <w:sz w:val="24"/>
              </w:rPr>
              <w:t>场景交互产品实现普遍应用的关键，同时为了减小后端系统的压力，需要双路红外摄像机模块实现每帧图片中目标点的二维坐标定位计算，因此需要在双路红外摄像机模块中集成D</w:t>
            </w:r>
            <w:r>
              <w:rPr>
                <w:rFonts w:cs="宋体"/>
                <w:kern w:val="0"/>
                <w:sz w:val="24"/>
              </w:rPr>
              <w:t>SP</w:t>
            </w:r>
            <w:r>
              <w:rPr>
                <w:rFonts w:hint="eastAsia" w:cs="宋体"/>
                <w:kern w:val="0"/>
                <w:sz w:val="24"/>
              </w:rPr>
              <w:t>处理器，实现双路红外摄像机图片的实时处理，并能将处理的结果实时传输到后端系统。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360" w:firstLineChars="150"/>
              <w:rPr>
                <w:rFonts w:cs="宋体"/>
                <w:kern w:val="0"/>
                <w:sz w:val="24"/>
              </w:rPr>
            </w:pPr>
            <w:r>
              <w:rPr>
                <w:rFonts w:hint="eastAsia" w:cs="宋体"/>
                <w:kern w:val="0"/>
                <w:sz w:val="24"/>
              </w:rPr>
              <w:t>实现分辨率1280*1024小型化摄像机（每个装置上具有两台摄像机，带红外滤波片，单台摄像机长*宽*厚度小于1.5cm*1.5cm*2.5cm）开发，装置可以实现对两路摄像机图片的同步处理，通过质心法计算每帧图片上的红外目标点的二维坐标位置，图像帧率≥120fps，数据处理延时不大于10ms。</w:t>
            </w:r>
          </w:p>
          <w:p>
            <w:pPr>
              <w:numPr>
                <w:ilvl w:val="0"/>
                <w:numId w:val="7"/>
              </w:numPr>
              <w:spacing w:line="240" w:lineRule="atLeast"/>
              <w:ind w:left="0" w:firstLine="0" w:firstLineChars="0"/>
              <w:jc w:val="left"/>
              <w:rPr>
                <w:rFonts w:cs="宋体"/>
                <w:sz w:val="24"/>
              </w:rPr>
            </w:pPr>
            <w:r>
              <w:rPr>
                <w:rFonts w:hint="eastAsia" w:cs="宋体"/>
                <w:sz w:val="24"/>
              </w:rPr>
              <w:t>硬性指标（如：具体参数等，可根据实际情况增减条目。）</w:t>
            </w:r>
          </w:p>
          <w:p>
            <w:pPr>
              <w:numPr>
                <w:ilvl w:val="0"/>
                <w:numId w:val="8"/>
              </w:numPr>
              <w:spacing w:line="240" w:lineRule="atLeast"/>
              <w:ind w:left="423" w:firstLine="0" w:firstLineChars="0"/>
              <w:jc w:val="left"/>
              <w:rPr>
                <w:rFonts w:cs="宋体"/>
                <w:sz w:val="24"/>
              </w:rPr>
            </w:pPr>
            <w:r>
              <w:rPr>
                <w:rFonts w:hint="eastAsia" w:cs="宋体"/>
                <w:sz w:val="24"/>
              </w:rPr>
              <w:t>数据处理延迟不超过10ms；</w:t>
            </w:r>
          </w:p>
          <w:p>
            <w:pPr>
              <w:numPr>
                <w:ilvl w:val="0"/>
                <w:numId w:val="8"/>
              </w:numPr>
              <w:spacing w:line="240" w:lineRule="atLeast"/>
              <w:ind w:left="423" w:firstLine="0" w:firstLineChars="0"/>
              <w:jc w:val="left"/>
              <w:rPr>
                <w:rFonts w:cs="宋体"/>
                <w:sz w:val="24"/>
              </w:rPr>
            </w:pPr>
            <w:r>
              <w:rPr>
                <w:rFonts w:hint="eastAsia" w:cs="宋体"/>
                <w:sz w:val="24"/>
              </w:rPr>
              <w:t>图像数据传输帧率不低于120fps；</w:t>
            </w:r>
          </w:p>
          <w:p>
            <w:pPr>
              <w:numPr>
                <w:ilvl w:val="0"/>
                <w:numId w:val="8"/>
              </w:numPr>
              <w:spacing w:line="240" w:lineRule="atLeast"/>
              <w:ind w:left="423" w:firstLine="0" w:firstLineChars="0"/>
              <w:jc w:val="left"/>
              <w:rPr>
                <w:rFonts w:cs="宋体"/>
                <w:sz w:val="24"/>
              </w:rPr>
            </w:pPr>
            <w:r>
              <w:rPr>
                <w:rFonts w:hint="eastAsia" w:cs="宋体"/>
                <w:sz w:val="24"/>
              </w:rPr>
              <w:t>摄像机的长*宽*厚度小于1.5cm*1.5cm*2.5cm；</w:t>
            </w:r>
          </w:p>
          <w:p>
            <w:pPr>
              <w:numPr>
                <w:ilvl w:val="0"/>
                <w:numId w:val="8"/>
              </w:numPr>
              <w:spacing w:line="240" w:lineRule="atLeast"/>
              <w:ind w:left="423" w:firstLine="0" w:firstLineChars="0"/>
              <w:jc w:val="left"/>
              <w:rPr>
                <w:rFonts w:hint="eastAsia" w:cs="宋体"/>
                <w:sz w:val="24"/>
              </w:rPr>
            </w:pPr>
            <w:r>
              <w:rPr>
                <w:rFonts w:hint="eastAsia" w:cs="宋体"/>
                <w:sz w:val="24"/>
              </w:rPr>
              <w:t>摄像机分辨率不低于1280*1024。</w:t>
            </w:r>
          </w:p>
          <w:p>
            <w:pPr>
              <w:spacing w:line="240" w:lineRule="atLeast"/>
              <w:ind w:firstLine="0" w:firstLineChars="0"/>
              <w:jc w:val="left"/>
              <w:rPr>
                <w:rFonts w:cs="宋体"/>
                <w:sz w:val="24"/>
              </w:rPr>
            </w:pPr>
            <w:r>
              <w:rPr>
                <w:rFonts w:cs="宋体"/>
                <w:sz w:val="24"/>
              </w:rPr>
              <w:t>2</w:t>
            </w:r>
            <w:r>
              <w:rPr>
                <w:rFonts w:hint="eastAsia" w:cs="宋体"/>
                <w:sz w:val="24"/>
              </w:rPr>
              <w:t>、选择性指标（如：在可接受成本范围内的指标等，可根据实际情况增减条目。）</w:t>
            </w:r>
          </w:p>
          <w:p>
            <w:pPr>
              <w:tabs>
                <w:tab w:val="left" w:pos="165"/>
              </w:tabs>
              <w:spacing w:line="240" w:lineRule="atLeast"/>
              <w:ind w:left="422" w:leftChars="132" w:firstLine="55" w:firstLineChars="23"/>
              <w:jc w:val="left"/>
              <w:rPr>
                <w:rFonts w:cs="宋体"/>
                <w:sz w:val="24"/>
              </w:rPr>
            </w:pPr>
            <w:r>
              <w:rPr>
                <w:rFonts w:hint="eastAsia" w:cs="宋体"/>
                <w:sz w:val="24"/>
              </w:rPr>
              <w:t>1）可实现10个目标点的识别；</w:t>
            </w:r>
          </w:p>
          <w:p>
            <w:pPr>
              <w:tabs>
                <w:tab w:val="left" w:pos="165"/>
              </w:tabs>
              <w:ind w:left="422" w:leftChars="132" w:firstLine="55" w:firstLineChars="23"/>
              <w:jc w:val="left"/>
              <w:rPr>
                <w:rFonts w:cs="宋体"/>
                <w:sz w:val="24"/>
              </w:rPr>
            </w:pPr>
            <w:r>
              <w:rPr>
                <w:rFonts w:hint="eastAsia" w:cs="宋体"/>
                <w:sz w:val="24"/>
              </w:rPr>
              <w:t>2）数据传输接口U</w:t>
            </w:r>
            <w:r>
              <w:rPr>
                <w:rFonts w:cs="宋体"/>
                <w:sz w:val="24"/>
              </w:rPr>
              <w:t>SB</w:t>
            </w:r>
            <w:r>
              <w:rPr>
                <w:rFonts w:hint="eastAsia" w:cs="宋体"/>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sz w:val="24"/>
              </w:rPr>
            </w:pPr>
            <w:r>
              <w:rPr>
                <w:rFonts w:hint="eastAsia" w:cs="宋体"/>
                <w:sz w:val="24"/>
              </w:rPr>
              <w:t>已通过工业摄像机完成双目视觉空间三维坐标定位系统实验平台的搭建，已实现红外目标点的二维坐标计算算法设计及验证，并通过双目视觉立体成像原理实现目标点的空间三维坐标的计算和验证。</w:t>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spacing w:line="240" w:lineRule="atLeast"/>
              <w:ind w:firstLine="480"/>
              <w:rPr>
                <w:rFonts w:hint="eastAsia" w:cs="宋体"/>
                <w:sz w:val="24"/>
              </w:rPr>
            </w:pPr>
            <w:r>
              <w:rPr>
                <w:rFonts w:hint="eastAsia" w:cs="宋体"/>
                <w:sz w:val="24"/>
              </w:rPr>
              <w:t>小型化红外双摄机模块。</w:t>
            </w:r>
          </w:p>
          <w:p>
            <w:pPr>
              <w:ind w:firstLine="480"/>
              <w:rPr>
                <w:rFonts w:cs="宋体"/>
                <w:sz w:val="24"/>
              </w:rPr>
            </w:pPr>
            <w:r>
              <w:rPr>
                <w:rFonts w:hint="eastAsia" w:cs="宋体"/>
                <w:sz w:val="24"/>
              </w:rPr>
              <w:t>知识产权方面双方共有，无书面许可任何一方不得将其转予第三方。</w:t>
            </w:r>
          </w:p>
          <w:p>
            <w:pPr>
              <w:ind w:firstLine="480"/>
              <w:rPr>
                <w:rFonts w:cs="宋体"/>
                <w:sz w:val="24"/>
              </w:rPr>
            </w:pPr>
            <w:r>
              <w:rPr>
                <w:rFonts w:hint="eastAsia" w:cs="宋体"/>
                <w:sz w:val="24"/>
              </w:rPr>
              <w:t>项目计划科技投入总额100万元，已投入经费额50万元，计划支付技术转让（合作）费最高额50万元。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铸造业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left"/>
              <w:rPr>
                <w:rFonts w:cs="宋体"/>
                <w:sz w:val="24"/>
              </w:rPr>
            </w:pPr>
            <w:r>
              <w:rPr>
                <w:rFonts w:hint="eastAsia" w:cs="宋体"/>
                <w:sz w:val="24"/>
              </w:rPr>
              <w:t>液压泵灰铁壳体铸件内部裂纹检测技术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590" w:firstLineChars="246"/>
              <w:rPr>
                <w:rFonts w:cs="宋体"/>
                <w:sz w:val="24"/>
              </w:rPr>
            </w:pPr>
            <w:r>
              <w:rPr>
                <w:rFonts w:hint="eastAsia" w:cs="宋体"/>
                <w:sz w:val="24"/>
              </w:rPr>
              <w:t>灰铁壳体铸件由</w:t>
            </w:r>
            <w:r>
              <w:rPr>
                <w:rFonts w:cs="宋体"/>
                <w:sz w:val="24"/>
              </w:rPr>
              <w:t>液体金属浇入到铸型后，热量散失主要是通过型壁，所以，凝固总是从铸件表面开始。当凝固后期出现大量的枝晶并搭接成完整的骨架时，固态收缩开始产生。但此时枝晶之间还存在一层尚未凝固液体金属薄膜（液膜），如果铸件收缩不受任何阻碍，那么枝晶骨架可以自由收缩，不受力的作用。当枝晶骨架的收缩受到砂型或砂芯等的阻碍时，不能自由收缩就会产生拉应力。当拉应力超过其材料强度极限时，枝晶之间就会产生开裂。如果枝晶骨架被拉开的速度很慢，而且被拉开部分周围有足够的金属液及时流入拉裂处并补充，那么铸件不会产生热裂纹。相反，如果开裂处得不到金属液的补充，铸件就会出现热裂纹。</w:t>
            </w:r>
          </w:p>
          <w:p>
            <w:pPr>
              <w:ind w:firstLine="480"/>
              <w:rPr>
                <w:rFonts w:cs="宋体"/>
                <w:sz w:val="24"/>
              </w:rPr>
            </w:pPr>
            <w:r>
              <w:rPr>
                <w:rFonts w:hint="eastAsia" w:cs="宋体"/>
                <w:sz w:val="24"/>
              </w:rPr>
              <w:t>灰铁壳体作为液压泵产品的重要零件，其裂纹的出现直接影响产品的使用性能，并存在较大的安全隐患。由于壳体形状不规则，厚度不均匀，裂纹可能出现的位置不确定等，如何对壳体进行裂纹无损检测是目前企业提升产品质量，提升竞争力的重要途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液压泵壳体内部裂纹准确判断和定位。</w:t>
            </w:r>
          </w:p>
          <w:p>
            <w:pPr>
              <w:spacing w:line="240" w:lineRule="atLeast"/>
              <w:ind w:firstLine="0" w:firstLineChars="0"/>
              <w:jc w:val="left"/>
              <w:rPr>
                <w:rFonts w:cs="宋体"/>
                <w:sz w:val="24"/>
              </w:rPr>
            </w:pPr>
            <w:r>
              <w:rPr>
                <w:rFonts w:hint="eastAsia" w:cs="宋体"/>
                <w:sz w:val="24"/>
              </w:rPr>
              <w:t>所需达到的技术目标</w:t>
            </w:r>
          </w:p>
          <w:p>
            <w:pPr>
              <w:pStyle w:val="21"/>
              <w:numPr>
                <w:ilvl w:val="0"/>
                <w:numId w:val="9"/>
              </w:numPr>
              <w:spacing w:line="240" w:lineRule="atLeast"/>
              <w:ind w:firstLineChars="0"/>
              <w:rPr>
                <w:rFonts w:eastAsia="仿宋_GB2312" w:cs="宋体"/>
                <w:sz w:val="24"/>
              </w:rPr>
            </w:pPr>
            <w:r>
              <w:rPr>
                <w:rFonts w:hint="eastAsia" w:eastAsia="仿宋_GB2312" w:cs="宋体"/>
                <w:sz w:val="24"/>
              </w:rPr>
              <w:t>硬性指标</w:t>
            </w:r>
          </w:p>
          <w:p>
            <w:pPr>
              <w:spacing w:line="240" w:lineRule="atLeast"/>
              <w:ind w:firstLine="590" w:firstLineChars="246"/>
              <w:rPr>
                <w:rFonts w:cs="宋体"/>
                <w:sz w:val="24"/>
              </w:rPr>
            </w:pPr>
            <w:r>
              <w:rPr>
                <w:rFonts w:hint="eastAsia" w:cs="宋体"/>
                <w:sz w:val="24"/>
              </w:rPr>
              <w:t>（1）要求有效检测出裂纹大小，探测深度&gt;</w:t>
            </w:r>
            <w:r>
              <w:rPr>
                <w:rFonts w:cs="宋体"/>
                <w:sz w:val="24"/>
              </w:rPr>
              <w:t>20mm</w:t>
            </w:r>
          </w:p>
          <w:p>
            <w:pPr>
              <w:spacing w:line="240" w:lineRule="atLeast"/>
              <w:ind w:firstLine="590" w:firstLineChars="246"/>
              <w:rPr>
                <w:rFonts w:cs="宋体"/>
                <w:sz w:val="24"/>
              </w:rPr>
            </w:pPr>
            <w:r>
              <w:rPr>
                <w:rFonts w:hint="eastAsia" w:cs="宋体"/>
                <w:sz w:val="24"/>
              </w:rPr>
              <w:t>（2）定位到裂纹位置，以便后期处理。</w:t>
            </w:r>
          </w:p>
          <w:p>
            <w:pPr>
              <w:spacing w:line="240" w:lineRule="atLeast"/>
              <w:ind w:firstLine="0" w:firstLineChars="0"/>
              <w:rPr>
                <w:rFonts w:cs="宋体"/>
                <w:sz w:val="24"/>
              </w:rPr>
            </w:pPr>
            <w:r>
              <w:rPr>
                <w:rFonts w:cs="宋体"/>
                <w:sz w:val="24"/>
              </w:rPr>
              <w:t>2</w:t>
            </w:r>
            <w:r>
              <w:rPr>
                <w:rFonts w:hint="eastAsia" w:cs="宋体"/>
                <w:sz w:val="24"/>
              </w:rPr>
              <w:t>、选择性指标</w:t>
            </w:r>
          </w:p>
          <w:p>
            <w:pPr>
              <w:ind w:firstLine="0" w:firstLineChars="0"/>
              <w:rPr>
                <w:rFonts w:cs="宋体"/>
                <w:sz w:val="24"/>
              </w:rPr>
            </w:pPr>
            <w:r>
              <w:rPr>
                <w:rFonts w:hint="eastAsia" w:cs="宋体"/>
                <w:sz w:val="24"/>
              </w:rPr>
              <w:t>（1）可对指定关键位置进行检测。</w:t>
            </w: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spacing w:line="240" w:lineRule="atLeast"/>
              <w:ind w:firstLine="590" w:firstLineChars="246"/>
              <w:rPr>
                <w:rFonts w:cs="宋体"/>
                <w:sz w:val="24"/>
              </w:rPr>
            </w:pPr>
            <w:r>
              <w:rPr>
                <w:rFonts w:hint="eastAsia" w:cs="宋体"/>
                <w:sz w:val="24"/>
              </w:rPr>
              <w:t>（1）试过破坏性检测，但会增加成本，抽检并不能保证所有产品的质量可靠性。</w:t>
            </w:r>
          </w:p>
          <w:p>
            <w:pPr>
              <w:spacing w:line="240" w:lineRule="atLeast"/>
              <w:ind w:firstLine="590" w:firstLineChars="246"/>
              <w:rPr>
                <w:rFonts w:cs="宋体"/>
                <w:sz w:val="24"/>
              </w:rPr>
            </w:pPr>
            <w:r>
              <w:rPr>
                <w:rFonts w:hint="eastAsia" w:cs="宋体"/>
                <w:sz w:val="24"/>
              </w:rPr>
              <w:t>（2）试用过X光探伤无损检测，因壳体不规则，厚度不均匀且厚，检测设备无法穿透。</w:t>
            </w:r>
          </w:p>
          <w:p>
            <w:pPr>
              <w:ind w:firstLine="0" w:firstLineChars="0"/>
              <w:rPr>
                <w:rFonts w:cs="宋体"/>
                <w:kern w:val="0"/>
                <w:sz w:val="24"/>
              </w:rPr>
            </w:pPr>
            <w:r>
              <w:rPr>
                <w:rFonts w:ascii="微软雅黑" w:hAnsi="微软雅黑" w:eastAsia="微软雅黑"/>
                <w:sz w:val="24"/>
                <w:szCs w:val="18"/>
                <w:shd w:val="clear" w:color="auto" w:fill="FFFFFF"/>
              </w:rPr>
              <w:drawing>
                <wp:inline distT="0" distB="0" distL="0" distR="0">
                  <wp:extent cx="2333625" cy="1750060"/>
                  <wp:effectExtent l="0" t="0" r="9525" b="2540"/>
                  <wp:docPr id="12" name="图片 2" descr="7b7d8ec9ce5e4ec097e1155739a6a0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7b7d8ec9ce5e4ec097e1155739a6a0f8.JPG"/>
                          <pic:cNvPicPr>
                            <a:picLocks noChangeAspect="1"/>
                          </pic:cNvPicPr>
                        </pic:nvPicPr>
                        <pic:blipFill>
                          <a:blip r:embed="rId21" cstate="print"/>
                          <a:stretch>
                            <a:fillRect/>
                          </a:stretch>
                        </pic:blipFill>
                        <pic:spPr>
                          <a:xfrm>
                            <a:off x="0" y="0"/>
                            <a:ext cx="2348844" cy="1761697"/>
                          </a:xfrm>
                          <a:prstGeom prst="rect">
                            <a:avLst/>
                          </a:prstGeom>
                        </pic:spPr>
                      </pic:pic>
                    </a:graphicData>
                  </a:graphic>
                </wp:inline>
              </w:drawing>
            </w: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技术解决方案或装置。</w:t>
            </w:r>
          </w:p>
          <w:p>
            <w:pPr>
              <w:ind w:firstLine="0" w:firstLineChars="0"/>
              <w:rPr>
                <w:rFonts w:cs="宋体"/>
                <w:sz w:val="24"/>
              </w:rPr>
            </w:pPr>
            <w:r>
              <w:rPr>
                <w:rFonts w:hint="eastAsia" w:cs="宋体"/>
                <w:sz w:val="24"/>
              </w:rPr>
              <w:t>项目计划科技投入总额60万元，已投入经费额10万元，计划支付技术转让（合作）费最高额50万元。</w:t>
            </w: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left"/>
              <w:rPr>
                <w:rFonts w:cs="宋体"/>
                <w:sz w:val="24"/>
              </w:rPr>
            </w:pPr>
            <w:r>
              <w:rPr>
                <w:rFonts w:hint="eastAsia" w:cs="宋体"/>
                <w:sz w:val="24"/>
              </w:rPr>
              <w:t>大尺寸冲压面板视觉检测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目前大尺寸冲压面板，工人对照图纸常规视觉检测误检，漏检率高。</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jc w:val="left"/>
              <w:rPr>
                <w:rFonts w:cs="宋体"/>
                <w:kern w:val="0"/>
                <w:sz w:val="24"/>
              </w:rPr>
            </w:pPr>
            <w:r>
              <w:rPr>
                <w:rFonts w:hint="eastAsia" w:cs="宋体"/>
                <w:kern w:val="0"/>
                <w:sz w:val="24"/>
              </w:rPr>
              <w:t>冲压面板面积为1000mm-2000mm,漏攻牙，铆钉缺失，冲孔缺失检测。面板的铆钉高度为4-5mm检测精度为1mm,检测孔和铆钉有无，检测时间控制在4-5S误检率0.5%以内。</w:t>
            </w:r>
          </w:p>
          <w:p>
            <w:pPr>
              <w:ind w:firstLine="0" w:firstLineChars="0"/>
              <w:rPr>
                <w:rFonts w:cs="宋体"/>
                <w:kern w:val="0"/>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sz w:val="24"/>
              </w:rPr>
            </w:pPr>
            <w:r>
              <w:rPr>
                <w:rFonts w:hint="eastAsia" w:cs="宋体"/>
                <w:sz w:val="24"/>
              </w:rPr>
              <w:t>上下料，视觉检测，检测结果回馈</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输出成品机器给客户，自己掌握所有的技术及相关的知识产品。项目计划科技投入总额30万、计划支付技术转让（合作）费最高额5万。</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光机电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left"/>
              <w:rPr>
                <w:rFonts w:cs="宋体"/>
                <w:sz w:val="24"/>
              </w:rPr>
            </w:pPr>
            <w:r>
              <w:rPr>
                <w:rFonts w:hint="eastAsia" w:cs="宋体"/>
                <w:sz w:val="24"/>
              </w:rPr>
              <w:t>集装箱装柜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sz w:val="24"/>
              </w:rPr>
            </w:pPr>
            <w:r>
              <w:rPr>
                <w:rFonts w:hint="eastAsia" w:cs="宋体"/>
                <w:sz w:val="24"/>
              </w:rPr>
              <w:t>目前人工装柜，效率低，工作量大，对工人的体力，身体状况要求高。工作环境差，特别是夏天，集装箱内极端闷热，工人难招，难留。</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参考国外相关设备和技术，实现辅助搬箱，减轻劳动强度。</w:t>
            </w:r>
          </w:p>
          <w:p>
            <w:pPr>
              <w:ind w:firstLine="0" w:firstLineChars="0"/>
              <w:rPr>
                <w:rFonts w:cs="宋体"/>
                <w:sz w:val="24"/>
              </w:rPr>
            </w:pPr>
            <w:r>
              <w:rPr>
                <w:rFonts w:hint="eastAsia" w:cs="宋体"/>
                <w:sz w:val="24"/>
              </w:rPr>
              <w:t>利用伸缩皮带机输送货物，吸盘吸附货箱，助力臂提起货物，人工移动吸盘定位，实现装箱。</w:t>
            </w:r>
          </w:p>
          <w:p>
            <w:pPr>
              <w:ind w:firstLine="480"/>
              <w:rPr>
                <w:rFonts w:cs="宋体"/>
                <w:sz w:val="24"/>
              </w:rPr>
            </w:pPr>
            <w:r>
              <w:rPr>
                <w:rFonts w:hint="eastAsia" w:cs="宋体"/>
                <w:sz w:val="24"/>
              </w:rPr>
              <w:t>吸盘能吸起货物控制在50KG以内，体积在300*200*600以内，减轻人力，提高效率，节省人工.</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sz w:val="24"/>
              </w:rPr>
            </w:pPr>
            <w:r>
              <w:rPr>
                <w:rFonts w:hint="eastAsia" w:cs="宋体"/>
                <w:sz w:val="24"/>
              </w:rPr>
              <w:t>目前相关模块都是成熟技术，需要做系统集成</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spacing w:line="240" w:lineRule="atLeast"/>
              <w:ind w:firstLine="480"/>
              <w:rPr>
                <w:rFonts w:cs="宋体"/>
                <w:sz w:val="24"/>
              </w:rPr>
            </w:pPr>
            <w:r>
              <w:rPr>
                <w:rFonts w:hint="eastAsia" w:cs="宋体"/>
                <w:sz w:val="24"/>
              </w:rPr>
              <w:t>输出成品机器给客户，自己掌握所有的技术及相关的知识产品。</w:t>
            </w:r>
          </w:p>
          <w:p>
            <w:pPr>
              <w:spacing w:line="240" w:lineRule="atLeast"/>
              <w:ind w:firstLine="480"/>
              <w:rPr>
                <w:rFonts w:cs="宋体"/>
                <w:sz w:val="24"/>
              </w:rPr>
            </w:pPr>
            <w:r>
              <w:rPr>
                <w:rFonts w:hint="eastAsia" w:cs="宋体"/>
                <w:sz w:val="24"/>
              </w:rPr>
              <w:t>项目计划科技投入总额30万元，计划支付技术转让（合作）费最高额10万元。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left"/>
              <w:rPr>
                <w:rFonts w:cs="宋体"/>
                <w:sz w:val="24"/>
              </w:rPr>
            </w:pPr>
            <w:r>
              <w:rPr>
                <w:rFonts w:hint="eastAsia" w:cs="宋体"/>
                <w:sz w:val="24"/>
              </w:rPr>
              <w:t>连续自动玻璃贴膜机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422" w:firstLineChars="176"/>
              <w:rPr>
                <w:rFonts w:hint="eastAsia" w:cs="宋体"/>
                <w:sz w:val="24"/>
              </w:rPr>
            </w:pPr>
            <w:r>
              <w:rPr>
                <w:rFonts w:hint="eastAsia" w:cs="宋体"/>
                <w:sz w:val="24"/>
              </w:rPr>
              <w:t>a、现在工业已经进入工业4.0时代，朝着智能化和人性化发展。</w:t>
            </w:r>
          </w:p>
          <w:p>
            <w:pPr>
              <w:spacing w:line="240" w:lineRule="atLeast"/>
              <w:ind w:firstLine="422" w:firstLineChars="176"/>
              <w:rPr>
                <w:rFonts w:hint="eastAsia" w:cs="宋体"/>
                <w:sz w:val="24"/>
              </w:rPr>
            </w:pPr>
            <w:r>
              <w:rPr>
                <w:rFonts w:hint="eastAsia" w:cs="宋体"/>
                <w:sz w:val="24"/>
              </w:rPr>
              <w:t>b、该技术是应用于生产出燃气灶流水线上的一种自动化产品，提高效率，提升品质，减少成本</w:t>
            </w:r>
          </w:p>
          <w:p>
            <w:pPr>
              <w:spacing w:line="240" w:lineRule="atLeast"/>
              <w:ind w:firstLine="422" w:firstLineChars="176"/>
              <w:rPr>
                <w:rFonts w:hint="eastAsia" w:cs="宋体"/>
                <w:sz w:val="24"/>
              </w:rPr>
            </w:pPr>
            <w:r>
              <w:rPr>
                <w:rFonts w:hint="eastAsia" w:cs="宋体"/>
                <w:sz w:val="24"/>
              </w:rPr>
              <w:t>c、人工贴膜效率低，且贴膜不平整</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hint="eastAsia"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需求主要内容：</w:t>
            </w:r>
          </w:p>
          <w:p>
            <w:pPr>
              <w:spacing w:line="240" w:lineRule="atLeast"/>
              <w:ind w:firstLine="422" w:firstLineChars="176"/>
              <w:rPr>
                <w:rFonts w:hint="eastAsia" w:cs="宋体"/>
                <w:sz w:val="24"/>
              </w:rPr>
            </w:pPr>
            <w:r>
              <w:rPr>
                <w:rFonts w:hint="eastAsia" w:cs="宋体"/>
                <w:sz w:val="24"/>
              </w:rPr>
              <w:t>a、自动进出玻璃的运动轨迹电子控制技术</w:t>
            </w:r>
          </w:p>
          <w:p>
            <w:pPr>
              <w:spacing w:line="240" w:lineRule="atLeast"/>
              <w:ind w:firstLine="422" w:firstLineChars="176"/>
              <w:rPr>
                <w:rFonts w:hint="eastAsia" w:cs="宋体"/>
                <w:sz w:val="24"/>
              </w:rPr>
            </w:pPr>
            <w:r>
              <w:rPr>
                <w:rFonts w:hint="eastAsia" w:cs="宋体"/>
                <w:sz w:val="24"/>
              </w:rPr>
              <w:t>b、智能识别玻璃尺寸的数字图像处理</w:t>
            </w:r>
          </w:p>
          <w:p>
            <w:pPr>
              <w:spacing w:line="240" w:lineRule="atLeast"/>
              <w:ind w:firstLine="422" w:firstLineChars="176"/>
              <w:rPr>
                <w:rFonts w:hint="eastAsia" w:cs="宋体"/>
                <w:sz w:val="24"/>
              </w:rPr>
            </w:pPr>
            <w:r>
              <w:rPr>
                <w:rFonts w:hint="eastAsia" w:cs="宋体"/>
                <w:sz w:val="24"/>
              </w:rPr>
              <w:t>c、自动贴膜完成压、贴、减的三个动作过程的电子控制技术</w:t>
            </w:r>
          </w:p>
          <w:p>
            <w:pPr>
              <w:spacing w:line="240" w:lineRule="atLeast"/>
              <w:ind w:firstLine="422" w:firstLineChars="176"/>
              <w:rPr>
                <w:rFonts w:cs="宋体"/>
                <w:sz w:val="24"/>
              </w:rPr>
            </w:pPr>
            <w:r>
              <w:rPr>
                <w:rFonts w:hint="eastAsia" w:cs="宋体"/>
                <w:sz w:val="24"/>
              </w:rPr>
              <w:t>d、能够自我报警提示，智能安全制动</w:t>
            </w:r>
          </w:p>
          <w:p>
            <w:pPr>
              <w:spacing w:line="240" w:lineRule="atLeast"/>
              <w:ind w:firstLine="0" w:firstLineChars="0"/>
              <w:rPr>
                <w:rFonts w:hint="eastAsia" w:cs="宋体"/>
                <w:sz w:val="24"/>
              </w:rPr>
            </w:pPr>
            <w:r>
              <w:rPr>
                <w:rFonts w:hint="eastAsia" w:cs="宋体"/>
                <w:sz w:val="24"/>
              </w:rPr>
              <w:t>硬性指标：</w:t>
            </w:r>
          </w:p>
          <w:p>
            <w:pPr>
              <w:spacing w:line="240" w:lineRule="atLeast"/>
              <w:ind w:firstLine="422" w:firstLineChars="176"/>
              <w:rPr>
                <w:rFonts w:hint="eastAsia" w:cs="宋体"/>
                <w:sz w:val="24"/>
              </w:rPr>
            </w:pPr>
            <w:r>
              <w:rPr>
                <w:rFonts w:hint="eastAsia" w:cs="宋体"/>
                <w:sz w:val="24"/>
              </w:rPr>
              <w:t>a、燃气灶中间两个洞裁剪后的膜不能超出玻璃边缘的2mm。</w:t>
            </w:r>
          </w:p>
          <w:p>
            <w:pPr>
              <w:spacing w:line="240" w:lineRule="atLeast"/>
              <w:ind w:firstLine="422" w:firstLineChars="176"/>
              <w:rPr>
                <w:rFonts w:hint="eastAsia" w:cs="宋体"/>
                <w:sz w:val="24"/>
              </w:rPr>
            </w:pPr>
            <w:r>
              <w:rPr>
                <w:rFonts w:hint="eastAsia" w:cs="宋体"/>
                <w:sz w:val="24"/>
              </w:rPr>
              <w:t>b、压贴过程中不能压坏玻璃。</w:t>
            </w:r>
          </w:p>
          <w:p>
            <w:pPr>
              <w:spacing w:line="240" w:lineRule="atLeast"/>
              <w:ind w:firstLine="422" w:firstLineChars="176"/>
              <w:rPr>
                <w:rFonts w:cs="宋体"/>
                <w:sz w:val="24"/>
              </w:rPr>
            </w:pPr>
            <w:r>
              <w:rPr>
                <w:rFonts w:hint="eastAsia" w:cs="宋体"/>
                <w:sz w:val="24"/>
              </w:rPr>
              <w:t>c、膜贴完后不能有大于4mm2的气泡。</w:t>
            </w:r>
          </w:p>
          <w:p>
            <w:pPr>
              <w:spacing w:line="240" w:lineRule="atLeast"/>
              <w:ind w:firstLine="240" w:firstLineChars="100"/>
              <w:rPr>
                <w:rFonts w:cs="宋体"/>
                <w:sz w:val="24"/>
              </w:rPr>
            </w:pPr>
          </w:p>
          <w:p>
            <w:pPr>
              <w:spacing w:line="240" w:lineRule="atLeast"/>
              <w:ind w:firstLine="240" w:firstLineChars="10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spacing w:line="240" w:lineRule="atLeast"/>
              <w:ind w:firstLine="422" w:firstLineChars="176"/>
              <w:rPr>
                <w:rFonts w:hint="eastAsia" w:cs="宋体"/>
                <w:sz w:val="24"/>
              </w:rPr>
            </w:pPr>
            <w:r>
              <w:rPr>
                <w:rFonts w:hint="eastAsia" w:cs="宋体"/>
                <w:sz w:val="24"/>
              </w:rPr>
              <w:t>a、机械运动</w:t>
            </w:r>
          </w:p>
          <w:p>
            <w:pPr>
              <w:spacing w:line="240" w:lineRule="atLeast"/>
              <w:ind w:firstLine="422" w:firstLineChars="176"/>
              <w:rPr>
                <w:rFonts w:hint="eastAsia" w:cs="宋体"/>
                <w:sz w:val="24"/>
              </w:rPr>
            </w:pPr>
            <w:r>
              <w:rPr>
                <w:rFonts w:hint="eastAsia" w:cs="宋体"/>
                <w:sz w:val="24"/>
              </w:rPr>
              <w:t>b、机械结构</w:t>
            </w:r>
          </w:p>
          <w:p>
            <w:pPr>
              <w:spacing w:line="240" w:lineRule="atLeast"/>
              <w:ind w:firstLine="422" w:firstLineChars="176"/>
              <w:rPr>
                <w:rFonts w:hint="eastAsia" w:cs="宋体"/>
                <w:sz w:val="24"/>
              </w:rPr>
            </w:pPr>
            <w:r>
              <w:rPr>
                <w:rFonts w:hint="eastAsia" w:cs="宋体"/>
                <w:sz w:val="24"/>
              </w:rPr>
              <w:t>c、自动化控制技术</w:t>
            </w:r>
          </w:p>
          <w:p>
            <w:pPr>
              <w:spacing w:line="240" w:lineRule="atLeast"/>
              <w:ind w:firstLine="422" w:firstLineChars="176"/>
              <w:rPr>
                <w:rFonts w:hint="eastAsia" w:cs="宋体"/>
                <w:sz w:val="24"/>
              </w:rPr>
            </w:pPr>
            <w:r>
              <w:rPr>
                <w:rFonts w:hint="eastAsia" w:cs="宋体"/>
                <w:sz w:val="24"/>
              </w:rPr>
              <w:t>d、人机界面交互技术</w:t>
            </w:r>
          </w:p>
          <w:p>
            <w:pPr>
              <w:spacing w:line="240" w:lineRule="atLeast"/>
              <w:ind w:firstLine="422" w:firstLineChars="176"/>
              <w:rPr>
                <w:rFonts w:hint="eastAsia" w:cs="宋体"/>
                <w:sz w:val="24"/>
              </w:rPr>
            </w:pPr>
            <w:r>
              <w:rPr>
                <w:rFonts w:hint="eastAsia" w:cs="宋体"/>
                <w:sz w:val="24"/>
              </w:rPr>
              <w:t>e、智能安全制动系统</w:t>
            </w:r>
          </w:p>
          <w:p>
            <w:pPr>
              <w:ind w:firstLine="480"/>
              <w:rPr>
                <w:rFonts w:cs="宋体"/>
                <w:sz w:val="24"/>
              </w:rPr>
            </w:pPr>
            <w:r>
              <w:rPr>
                <w:rFonts w:hint="eastAsia" w:cs="宋体"/>
                <w:sz w:val="24"/>
              </w:rPr>
              <w:t>f、智能识别视觉技术</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输出成品机器给客户，自己掌握所有的技术及相关的知识产权</w:t>
            </w:r>
          </w:p>
          <w:p>
            <w:pPr>
              <w:ind w:firstLine="480"/>
              <w:rPr>
                <w:rFonts w:cs="宋体"/>
                <w:sz w:val="24"/>
              </w:rPr>
            </w:pPr>
            <w:r>
              <w:rPr>
                <w:rFonts w:hint="eastAsia" w:cs="宋体"/>
                <w:sz w:val="24"/>
              </w:rPr>
              <w:t>项目计划科技投入总额30万元，计划支付技术转让（合作）费最高额5万元。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left"/>
              <w:rPr>
                <w:rFonts w:cs="宋体"/>
                <w:b/>
                <w:bCs/>
                <w:sz w:val="24"/>
              </w:rPr>
            </w:pPr>
            <w:r>
              <w:rPr>
                <w:rFonts w:hint="eastAsia" w:ascii="仿宋_GB2312"/>
                <w:sz w:val="24"/>
              </w:rPr>
              <w:t>滤箘膜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480"/>
              <w:jc w:val="left"/>
              <w:rPr>
                <w:rFonts w:ascii="黑体" w:hAnsi="黑体" w:eastAsia="黑体"/>
                <w:sz w:val="22"/>
              </w:rPr>
            </w:pPr>
            <w:r>
              <w:rPr>
                <w:rFonts w:hint="eastAsia" w:ascii="仿宋_GB2312"/>
                <w:sz w:val="24"/>
              </w:rPr>
              <w:t>饮水机、净水机的水箱与空气接触，水箱内滋生细箘，对人们的饮水安全带来隐患，</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spacing w:line="240" w:lineRule="atLeast"/>
              <w:ind w:firstLine="480"/>
              <w:jc w:val="left"/>
              <w:rPr>
                <w:rFonts w:cs="宋体"/>
                <w:sz w:val="24"/>
              </w:rPr>
            </w:pPr>
            <w:r>
              <w:rPr>
                <w:rFonts w:hint="eastAsia" w:cs="宋体"/>
                <w:sz w:val="24"/>
              </w:rPr>
              <w:t>1.滤箘率&gt;=99%，2.滤膜空气流速&gt;=2L/min</w:t>
            </w:r>
          </w:p>
          <w:p>
            <w:pPr>
              <w:spacing w:line="240" w:lineRule="atLeast"/>
              <w:ind w:firstLine="480"/>
              <w:jc w:val="left"/>
              <w:rPr>
                <w:rFonts w:cs="宋体"/>
                <w:sz w:val="24"/>
              </w:rPr>
            </w:pPr>
            <w:r>
              <w:rPr>
                <w:rFonts w:hint="eastAsia" w:cs="宋体"/>
                <w:sz w:val="24"/>
              </w:rPr>
              <w:t>3滤膜可圆形、方型、折叠，但滤膜表面积=&lt;4 C</w:t>
            </w:r>
            <w:r>
              <w:rPr>
                <w:rFonts w:cs="宋体"/>
                <w:sz w:val="24"/>
              </w:rPr>
              <w:t>㎡</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hint="eastAsia"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spacing w:line="240" w:lineRule="atLeast"/>
              <w:ind w:firstLine="480"/>
              <w:jc w:val="left"/>
              <w:rPr>
                <w:rFonts w:ascii="仿宋_GB2312"/>
                <w:sz w:val="24"/>
              </w:rPr>
            </w:pPr>
            <w:r>
              <w:rPr>
                <w:rFonts w:hint="eastAsia" w:ascii="仿宋_GB2312"/>
                <w:sz w:val="24"/>
              </w:rPr>
              <w:t>公司设计了包含弹簧和减震材料在内的减震结构，效果不理想</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成果形式：</w:t>
            </w:r>
            <w:r>
              <w:rPr>
                <w:rFonts w:ascii="仿宋_GB2312"/>
                <w:sz w:val="24"/>
              </w:rPr>
              <w:t>技术方案、专利</w:t>
            </w:r>
          </w:p>
          <w:p>
            <w:pPr>
              <w:ind w:firstLine="480"/>
              <w:rPr>
                <w:rFonts w:cs="宋体"/>
                <w:sz w:val="24"/>
              </w:rPr>
            </w:pPr>
            <w:r>
              <w:rPr>
                <w:rFonts w:hint="eastAsia" w:cs="宋体"/>
                <w:sz w:val="24"/>
              </w:rPr>
              <w:t>项目计划科技投入总额100万元，已投入经费额50万元，计划支付技术转让（合作）费最高额50万元。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left"/>
              <w:rPr>
                <w:rFonts w:cs="宋体"/>
                <w:b/>
                <w:bCs/>
                <w:sz w:val="24"/>
              </w:rPr>
            </w:pPr>
            <w:r>
              <w:rPr>
                <w:rFonts w:hint="eastAsia" w:cs="宋体"/>
                <w:sz w:val="24"/>
              </w:rPr>
              <w:t>铝合金型材生产企业数字化工厂建设方案及实现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spacing w:line="240" w:lineRule="atLeast"/>
              <w:ind w:firstLine="564" w:firstLineChars="235"/>
              <w:jc w:val="left"/>
              <w:rPr>
                <w:rFonts w:cs="宋体"/>
                <w:sz w:val="24"/>
              </w:rPr>
            </w:pPr>
            <w:r>
              <w:rPr>
                <w:rFonts w:hint="eastAsia" w:cs="宋体"/>
                <w:sz w:val="24"/>
              </w:rPr>
              <w:t>随着智能化、信息化技术的不断发展，智能制造逐步深入现代制造业。然而，作为传统制造业，在设备管理、人员水平、物料管理、管理理念等方面存在较多的问题，如何提升企业形象，提升产品质量、提高生产效率，实现生产与管理的数据化、智能化，是企业转型升级的关键。</w:t>
            </w:r>
          </w:p>
          <w:p>
            <w:pPr>
              <w:spacing w:line="240" w:lineRule="atLeast"/>
              <w:ind w:firstLine="564" w:firstLineChars="235"/>
              <w:jc w:val="left"/>
              <w:rPr>
                <w:rFonts w:cs="宋体"/>
                <w:sz w:val="24"/>
              </w:rPr>
            </w:pPr>
            <w:r>
              <w:rPr>
                <w:rFonts w:hint="eastAsia" w:cs="宋体"/>
                <w:sz w:val="24"/>
              </w:rPr>
              <w:t>公司主要从事铝合金棒材、型材挤出成型及半成品产品加工，主要问题如下：</w:t>
            </w:r>
          </w:p>
          <w:p>
            <w:pPr>
              <w:ind w:firstLine="0" w:firstLineChars="0"/>
              <w:rPr>
                <w:rFonts w:cs="宋体"/>
                <w:sz w:val="24"/>
              </w:rPr>
            </w:pPr>
            <w:r>
              <w:rPr>
                <w:rFonts w:hint="eastAsia" w:cs="宋体"/>
                <w:sz w:val="24"/>
              </w:rPr>
              <w:t>（1）企业目前还属传统制造业，供应链管理现状滞后；（2）订单系统还是以传真为主，客户文化水平参差不齐导致常出现基础错误；（3）生产排产采用Excel，效率低，亦常出现基础错误；（4）低效的财务管理和绩效考核，（5）目前使用的一些管理系统和财务管理软件，但效果不理想，（6）统计数据还不能为企业发展提供大数据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cs="宋体"/>
                <w:sz w:val="24"/>
              </w:rPr>
            </w:pPr>
            <w:r>
              <w:rPr>
                <w:rFonts w:hint="eastAsia" w:cs="宋体"/>
                <w:sz w:val="24"/>
              </w:rPr>
              <w:t>（1）生产过程中，报废品的有效统计及管控；废品回收再利用，成本核算；</w:t>
            </w:r>
          </w:p>
          <w:p>
            <w:pPr>
              <w:ind w:firstLine="480"/>
              <w:rPr>
                <w:rFonts w:cs="宋体"/>
                <w:sz w:val="24"/>
              </w:rPr>
            </w:pPr>
            <w:r>
              <w:rPr>
                <w:rFonts w:hint="eastAsia" w:cs="宋体"/>
                <w:sz w:val="24"/>
              </w:rPr>
              <w:t>（2）销售、财务信息的手机端（如微信）、PC端实现，简化系统操作。</w:t>
            </w:r>
          </w:p>
          <w:p>
            <w:pPr>
              <w:ind w:firstLine="480"/>
              <w:rPr>
                <w:rFonts w:cs="宋体"/>
                <w:sz w:val="24"/>
              </w:rPr>
            </w:pPr>
            <w:r>
              <w:rPr>
                <w:rFonts w:hint="eastAsia" w:cs="宋体"/>
                <w:sz w:val="24"/>
              </w:rPr>
              <w:t>（3）满足人机料法环管理，简化ERP和MES，根据企业生产特点开发简约化、易操作、智能化的软件系统，为企业的生产、管理实现数据化，并可大数据分析提供决策支持，帮助企业升级为智慧工厂。</w:t>
            </w:r>
          </w:p>
          <w:p>
            <w:pPr>
              <w:spacing w:line="240" w:lineRule="atLeast"/>
              <w:ind w:firstLine="480"/>
              <w:jc w:val="left"/>
              <w:rPr>
                <w:rFonts w:cs="宋体"/>
                <w:sz w:val="24"/>
              </w:rPr>
            </w:pPr>
            <w:r>
              <w:rPr>
                <w:rFonts w:hint="eastAsia" w:cs="宋体"/>
                <w:sz w:val="24"/>
              </w:rPr>
              <w:t>所需达到的技术目标</w:t>
            </w:r>
          </w:p>
          <w:p>
            <w:pPr>
              <w:spacing w:line="240" w:lineRule="atLeast"/>
              <w:ind w:firstLine="480"/>
              <w:rPr>
                <w:rFonts w:cs="宋体"/>
                <w:sz w:val="24"/>
              </w:rPr>
            </w:pPr>
            <w:r>
              <w:rPr>
                <w:rFonts w:cs="宋体"/>
                <w:sz w:val="24"/>
              </w:rPr>
              <w:t>1</w:t>
            </w:r>
            <w:r>
              <w:rPr>
                <w:rFonts w:hint="eastAsia" w:cs="宋体"/>
                <w:sz w:val="24"/>
              </w:rPr>
              <w:t>、硬性指标（如：具体参数等，可根据实际情况增减条目。）</w:t>
            </w:r>
          </w:p>
          <w:p>
            <w:pPr>
              <w:spacing w:line="240" w:lineRule="atLeast"/>
              <w:ind w:firstLine="590" w:firstLineChars="246"/>
              <w:rPr>
                <w:rFonts w:cs="宋体"/>
                <w:sz w:val="24"/>
              </w:rPr>
            </w:pPr>
            <w:r>
              <w:rPr>
                <w:rFonts w:hint="eastAsia" w:cs="宋体"/>
                <w:sz w:val="24"/>
              </w:rPr>
              <w:t>（1）对现有的ERP和财务系统整合，或采用新系统。</w:t>
            </w:r>
          </w:p>
          <w:p>
            <w:pPr>
              <w:spacing w:line="240" w:lineRule="atLeast"/>
              <w:ind w:firstLine="590" w:firstLineChars="246"/>
              <w:rPr>
                <w:rFonts w:cs="宋体"/>
                <w:sz w:val="24"/>
              </w:rPr>
            </w:pPr>
            <w:r>
              <w:rPr>
                <w:rFonts w:hint="eastAsia" w:cs="宋体"/>
                <w:sz w:val="24"/>
              </w:rPr>
              <w:t>（2）简单实用、易操作。</w:t>
            </w:r>
          </w:p>
          <w:p>
            <w:pPr>
              <w:spacing w:line="240" w:lineRule="atLeast"/>
              <w:ind w:firstLine="590" w:firstLineChars="246"/>
              <w:rPr>
                <w:rFonts w:cs="宋体"/>
                <w:sz w:val="24"/>
              </w:rPr>
            </w:pPr>
            <w:r>
              <w:rPr>
                <w:rFonts w:hint="eastAsia" w:cs="宋体"/>
                <w:sz w:val="24"/>
              </w:rPr>
              <w:t>（3）大数据分析支持企业发展前瞻性的预测。</w:t>
            </w:r>
          </w:p>
          <w:p>
            <w:pPr>
              <w:spacing w:line="240" w:lineRule="atLeast"/>
              <w:ind w:firstLine="480"/>
              <w:rPr>
                <w:rFonts w:cs="宋体"/>
                <w:sz w:val="24"/>
              </w:rPr>
            </w:pPr>
            <w:r>
              <w:rPr>
                <w:rFonts w:cs="宋体"/>
                <w:sz w:val="24"/>
              </w:rPr>
              <w:t>2</w:t>
            </w:r>
            <w:r>
              <w:rPr>
                <w:rFonts w:hint="eastAsia" w:cs="宋体"/>
                <w:sz w:val="24"/>
              </w:rPr>
              <w:t>、选择性指标（如：在可接受成本范围内的指标等，可根据实际情况增减条目。）</w:t>
            </w:r>
          </w:p>
          <w:p>
            <w:pPr>
              <w:spacing w:line="240" w:lineRule="atLeast"/>
              <w:ind w:firstLine="590" w:firstLineChars="246"/>
              <w:rPr>
                <w:rFonts w:cs="宋体"/>
                <w:sz w:val="24"/>
              </w:rPr>
            </w:pPr>
            <w:r>
              <w:rPr>
                <w:rFonts w:hint="eastAsia" w:cs="宋体"/>
                <w:sz w:val="24"/>
              </w:rPr>
              <w:t>（1）软件新开发或现有系统均可，简单、易操作即可。</w:t>
            </w:r>
          </w:p>
          <w:p>
            <w:pPr>
              <w:ind w:firstLine="564" w:firstLineChars="235"/>
              <w:rPr>
                <w:rFonts w:cs="宋体"/>
                <w:sz w:val="24"/>
              </w:rPr>
            </w:pPr>
            <w:r>
              <w:rPr>
                <w:rFonts w:hint="eastAsia" w:cs="宋体"/>
                <w:sz w:val="24"/>
              </w:rPr>
              <w:t>（2）贴合企业行业特点。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spacing w:line="240" w:lineRule="atLeast"/>
              <w:ind w:firstLine="422" w:firstLineChars="176"/>
              <w:rPr>
                <w:rFonts w:cs="宋体"/>
                <w:sz w:val="24"/>
              </w:rPr>
            </w:pPr>
            <w:r>
              <w:rPr>
                <w:rFonts w:hint="eastAsia" w:cs="宋体"/>
                <w:sz w:val="24"/>
              </w:rPr>
              <w:t>（1）近几年使用过多款管理和财务软件，因操作复杂、系统繁琐、人员抵触等种种原因，导致所上系统浅尝辄止，或使用仅限部分功能。</w:t>
            </w:r>
          </w:p>
          <w:p>
            <w:pPr>
              <w:spacing w:line="240" w:lineRule="atLeast"/>
              <w:ind w:firstLine="422" w:firstLineChars="176"/>
              <w:rPr>
                <w:rFonts w:cs="宋体"/>
                <w:sz w:val="24"/>
              </w:rPr>
            </w:pPr>
            <w:r>
              <w:rPr>
                <w:rFonts w:hint="eastAsia" w:cs="宋体"/>
                <w:sz w:val="24"/>
              </w:rPr>
              <w:t>（2）中层管理人员有提升管理效能的意识，但此前二次开发“流产”对信心有影响。</w:t>
            </w:r>
          </w:p>
          <w:p>
            <w:pPr>
              <w:ind w:firstLine="480"/>
              <w:rPr>
                <w:rFonts w:cs="宋体"/>
                <w:sz w:val="24"/>
              </w:rPr>
            </w:pPr>
            <w:r>
              <w:rPr>
                <w:rFonts w:hint="eastAsia" w:cs="宋体"/>
                <w:sz w:val="24"/>
              </w:rPr>
              <w:t>（3）智能制造势在必行，有应用基础，公司决策：强制推行。</w:t>
            </w:r>
          </w:p>
          <w:p>
            <w:pPr>
              <w:ind w:firstLine="48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spacing w:line="240" w:lineRule="atLeast"/>
              <w:ind w:firstLine="590" w:firstLineChars="246"/>
              <w:rPr>
                <w:rFonts w:cs="宋体"/>
                <w:sz w:val="24"/>
              </w:rPr>
            </w:pPr>
            <w:r>
              <w:rPr>
                <w:rFonts w:hint="eastAsia" w:cs="宋体"/>
                <w:sz w:val="24"/>
              </w:rPr>
              <w:t>（1）公司数字化工厂解决方案及实现系统；</w:t>
            </w:r>
          </w:p>
          <w:p>
            <w:pPr>
              <w:ind w:firstLine="600" w:firstLineChars="250"/>
              <w:rPr>
                <w:rFonts w:cs="宋体"/>
                <w:sz w:val="24"/>
              </w:rPr>
            </w:pPr>
            <w:r>
              <w:rPr>
                <w:rFonts w:hint="eastAsia" w:cs="宋体"/>
                <w:sz w:val="24"/>
              </w:rPr>
              <w:t>（</w:t>
            </w:r>
            <w:r>
              <w:rPr>
                <w:rFonts w:cs="宋体"/>
                <w:sz w:val="24"/>
              </w:rPr>
              <w:t>2</w:t>
            </w:r>
            <w:r>
              <w:rPr>
                <w:rFonts w:hint="eastAsia" w:cs="宋体"/>
                <w:sz w:val="24"/>
              </w:rPr>
              <w:t>）系统应用培训。</w:t>
            </w:r>
          </w:p>
          <w:p>
            <w:pPr>
              <w:ind w:firstLine="0" w:firstLineChars="0"/>
              <w:rPr>
                <w:rFonts w:cs="宋体"/>
                <w:sz w:val="24"/>
              </w:rPr>
            </w:pPr>
            <w:r>
              <w:rPr>
                <w:rFonts w:hint="eastAsia" w:cs="宋体"/>
                <w:sz w:val="24"/>
              </w:rPr>
              <w:t>项目计划科技投入总额100万元，已投入经费额20万元，计划支付技术转让（合作）费最高额80万元。</w:t>
            </w: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家电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left"/>
              <w:rPr>
                <w:rFonts w:cs="宋体"/>
                <w:b/>
                <w:bCs/>
                <w:sz w:val="24"/>
              </w:rPr>
            </w:pPr>
            <w:r>
              <w:rPr>
                <w:rFonts w:ascii="宋体" w:hAnsi="宋体" w:cs="宋体"/>
                <w:sz w:val="24"/>
              </w:rPr>
              <w:t>全自动产品包装项目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ascii="宋体" w:hAnsi="宋体" w:cs="宋体"/>
                <w:sz w:val="24"/>
              </w:rPr>
              <w:t>新设备的投入，老设备的替换或改造迫在眉睫，自动化，智能化方向需求迫切。</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ascii="宋体" w:hAnsi="宋体" w:cs="宋体"/>
                <w:sz w:val="24"/>
              </w:rPr>
            </w:pPr>
            <w:r>
              <w:rPr>
                <w:rFonts w:ascii="宋体" w:hAnsi="宋体" w:cs="宋体"/>
                <w:sz w:val="24"/>
              </w:rPr>
              <w:t>1、国内产品，来料包装统一。</w:t>
            </w:r>
          </w:p>
          <w:p>
            <w:pPr>
              <w:ind w:firstLine="480"/>
              <w:rPr>
                <w:rFonts w:ascii="宋体" w:hAnsi="宋体" w:cs="宋体"/>
                <w:sz w:val="24"/>
              </w:rPr>
            </w:pPr>
            <w:r>
              <w:rPr>
                <w:rFonts w:ascii="宋体" w:hAnsi="宋体" w:cs="宋体"/>
                <w:sz w:val="24"/>
              </w:rPr>
              <w:t>2、目前7人一组，每小时450套成品入库。</w:t>
            </w:r>
          </w:p>
          <w:p>
            <w:pPr>
              <w:ind w:firstLine="480"/>
              <w:rPr>
                <w:rFonts w:cs="宋体"/>
                <w:sz w:val="24"/>
              </w:rPr>
            </w:pPr>
            <w:r>
              <w:rPr>
                <w:rFonts w:ascii="宋体" w:hAnsi="宋体" w:cs="宋体"/>
                <w:sz w:val="24"/>
              </w:rPr>
              <w:t>3、SOP工艺步骤：人工折纸盒--人工合烟感底座--人工贴标签--人工装入泡沫袋--人工放固定螺丝--人工放说明书--人工封箱入库。</w:t>
            </w:r>
          </w:p>
          <w:p>
            <w:pPr>
              <w:spacing w:line="240" w:lineRule="atLeast"/>
              <w:ind w:firstLine="480"/>
              <w:rPr>
                <w:rFonts w:ascii="宋体" w:hAnsi="宋体"/>
                <w:color w:val="FF0000"/>
                <w:szCs w:val="21"/>
              </w:rPr>
            </w:pPr>
            <w:r>
              <w:rPr>
                <w:rFonts w:ascii="宋体" w:hAnsi="宋体" w:cs="宋体"/>
                <w:sz w:val="24"/>
              </w:rPr>
              <w:t>机器换人，实现全自动包装产线，期望效率提高30%</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kern w:val="0"/>
                <w:sz w:val="24"/>
              </w:rPr>
            </w:pPr>
            <w:r>
              <w:rPr>
                <w:rFonts w:hint="eastAsia" w:ascii="宋体" w:hAnsi="宋体" w:cs="宋体"/>
                <w:sz w:val="24"/>
              </w:rPr>
              <w:t>目前全人工操作，希望全部自动化流水线。</w:t>
            </w: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r>
              <w:rPr>
                <w:rFonts w:hint="eastAsia" w:cs="宋体"/>
                <w:sz w:val="24"/>
              </w:rPr>
              <w:t>项目计划科技投入总额100-200万元，计划支付技术转让（合作）费最高额200万元。</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pStyle w:val="2"/>
      </w:pPr>
    </w:p>
    <w:p>
      <w:pPr>
        <w:pStyle w:val="2"/>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宁波科技大市场</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夏杰</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0574-27877177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铸造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left"/>
              <w:rPr>
                <w:rFonts w:cs="宋体"/>
                <w:b/>
                <w:bCs/>
                <w:sz w:val="24"/>
              </w:rPr>
            </w:pPr>
            <w:r>
              <w:rPr>
                <w:rFonts w:hint="eastAsia" w:cs="宋体"/>
                <w:sz w:val="24"/>
              </w:rPr>
              <w:t>铸件切割打磨设备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t>□产品研发（产品升级、新产品研发）</w:t>
            </w:r>
          </w:p>
          <w:p>
            <w:pPr>
              <w:ind w:firstLine="0" w:firstLineChars="0"/>
              <w:rPr>
                <w:rFonts w:cs="宋体"/>
                <w:sz w:val="24"/>
              </w:rPr>
            </w:pPr>
            <w:r>
              <w:rPr>
                <w:rFonts w:hint="eastAsia" w:cs="宋体"/>
                <w:sz w:val="24"/>
              </w:rPr>
              <w:sym w:font="Wingdings" w:char="F0FE"/>
            </w: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公司产品在浇注完成后由人工使用砂轮机进行切割，然后再进行抛光打磨，此过程中会产生大量噪音和粉尘污染，且人力成本较高。公司希望能够用全自动化切割打磨设备替代人工，提高生产效率。</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0" w:firstLineChars="0"/>
              <w:rPr>
                <w:rFonts w:cs="宋体"/>
                <w:sz w:val="24"/>
              </w:rPr>
            </w:pPr>
            <w:r>
              <w:rPr>
                <w:rFonts w:hint="eastAsia" w:cs="宋体"/>
                <w:sz w:val="24"/>
              </w:rPr>
              <w:t xml:space="preserve">    研发一套专用设备；采用激光进行全自动切割；切割头连接在机械手上；机械手要求国外进口；激光功率2500W-4000W；能够切割25mm碳钢件；同时完成切割和打磨，且能够精确控切割精准度；设备需配备柔性识别系统（可用多个摄像头组合工作），能够实现不同的平面曲面精准识别；在激光产生大量热量的情况下，摄像头仍能够正常工作；工作效率高，成本合理。</w:t>
            </w:r>
          </w:p>
          <w:p>
            <w:pPr>
              <w:ind w:firstLine="0" w:firstLineChars="0"/>
              <w:rPr>
                <w:rFonts w:cs="宋体"/>
                <w:sz w:val="24"/>
              </w:rPr>
            </w:pPr>
            <w:r>
              <w:rPr>
                <w:rFonts w:hint="eastAsia" w:cs="宋体"/>
                <w:sz w:val="24"/>
              </w:rPr>
              <w:t xml:space="preserve">    机械手要求国外进口；激光功率2500W-4000W；能够切割25mm碳钢件；同时完成切割和打磨</w:t>
            </w: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0" w:firstLineChars="0"/>
              <w:rPr>
                <w:rFonts w:cs="宋体"/>
                <w:sz w:val="24"/>
              </w:rPr>
            </w:pPr>
            <w:r>
              <w:rPr>
                <w:rFonts w:hint="eastAsia" w:cs="宋体"/>
                <w:sz w:val="24"/>
              </w:rPr>
              <w:t>目前工件切割打磨靠人工完成</w:t>
            </w:r>
          </w:p>
          <w:p>
            <w:pPr>
              <w:ind w:firstLine="0" w:firstLineChars="0"/>
              <w:rPr>
                <w:rFonts w:cs="宋体"/>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p>
            <w:pPr>
              <w:ind w:firstLine="0" w:firstLineChars="0"/>
              <w:rPr>
                <w:rFonts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sz w:val="24"/>
              </w:rPr>
              <w:t xml:space="preserve">技术转让    □技术入股   </w:t>
            </w:r>
            <w:r>
              <w:rPr>
                <w:rFonts w:hint="eastAsia" w:cs="宋体"/>
                <w:sz w:val="24"/>
              </w:rPr>
              <w:sym w:font="Wingdings" w:char="F0FE"/>
            </w:r>
            <w:r>
              <w:rPr>
                <w:rFonts w:hint="eastAsia" w:cs="宋体"/>
                <w:sz w:val="24"/>
              </w:rPr>
              <w:t xml:space="preserve">联合开发   </w:t>
            </w:r>
            <w:r>
              <w:rPr>
                <w:rFonts w:hint="eastAsia" w:cs="宋体"/>
                <w:sz w:val="24"/>
              </w:rPr>
              <w:sym w:font="Wingdings" w:char="F0FE"/>
            </w:r>
            <w:r>
              <w:rPr>
                <w:rFonts w:hint="eastAsia" w:cs="宋体"/>
                <w:sz w:val="24"/>
              </w:rPr>
              <w:t xml:space="preserve">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0" w:firstLineChars="0"/>
        <w:rPr>
          <w:rFonts w:eastAsia="黑体"/>
          <w:sz w:val="36"/>
          <w:szCs w:val="36"/>
        </w:rPr>
      </w:pPr>
      <w:r>
        <w:rPr>
          <w:rFonts w:hint="eastAsia" w:eastAsia="黑体" w:cs="Times New Roman"/>
          <w:b/>
          <w:sz w:val="28"/>
          <w:szCs w:val="36"/>
        </w:rPr>
        <w:t>附件2</w:t>
      </w:r>
    </w:p>
    <w:p>
      <w:pPr>
        <w:pStyle w:val="2"/>
        <w:spacing w:after="0"/>
      </w:pPr>
      <w:r>
        <w:rPr>
          <w:rFonts w:hint="eastAsia"/>
        </w:rPr>
        <w:t>技术创新需求调查表</w:t>
      </w:r>
    </w:p>
    <w:tbl>
      <w:tblPr>
        <w:tblStyle w:val="13"/>
        <w:tblW w:w="87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1060"/>
        <w:gridCol w:w="155"/>
        <w:gridCol w:w="284"/>
        <w:gridCol w:w="1454"/>
        <w:gridCol w:w="1158"/>
        <w:gridCol w:w="864"/>
        <w:gridCol w:w="600"/>
        <w:gridCol w:w="599"/>
        <w:gridCol w:w="600"/>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企业信息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企业名称</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rFonts w:cs="宋体"/>
                <w:sz w:val="24"/>
              </w:rPr>
            </w:pPr>
            <w:r>
              <w:rPr>
                <w:rFonts w:hint="eastAsia" w:cs="宋体"/>
                <w:sz w:val="24"/>
              </w:rPr>
              <w:t>宁波华丰包装有限公司</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机构代码</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区    域</w:t>
            </w:r>
          </w:p>
        </w:tc>
        <w:tc>
          <w:tcPr>
            <w:tcW w:w="1454"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宁波</w:t>
            </w:r>
          </w:p>
        </w:tc>
        <w:tc>
          <w:tcPr>
            <w:tcW w:w="1158" w:type="dxa"/>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联系人</w:t>
            </w:r>
          </w:p>
        </w:tc>
        <w:tc>
          <w:tcPr>
            <w:tcW w:w="1464" w:type="dxa"/>
            <w:gridSpan w:val="2"/>
            <w:tcBorders>
              <w:top w:val="single" w:color="auto" w:sz="4" w:space="0"/>
              <w:left w:val="nil"/>
              <w:bottom w:val="single" w:color="auto" w:sz="4" w:space="0"/>
              <w:right w:val="single" w:color="auto" w:sz="4" w:space="0"/>
            </w:tcBorders>
            <w:vAlign w:val="center"/>
          </w:tcPr>
          <w:p>
            <w:pPr>
              <w:ind w:firstLine="0" w:firstLineChars="0"/>
              <w:rPr>
                <w:kern w:val="0"/>
                <w:sz w:val="24"/>
              </w:rPr>
            </w:pPr>
            <w:r>
              <w:rPr>
                <w:rFonts w:hint="eastAsia"/>
                <w:kern w:val="0"/>
                <w:sz w:val="24"/>
              </w:rPr>
              <w:t>胡克佳</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电话</w:t>
            </w:r>
          </w:p>
        </w:tc>
        <w:tc>
          <w:tcPr>
            <w:tcW w:w="1341" w:type="dxa"/>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0574-27960354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行业领域</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光机电</w:t>
            </w: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产业领域</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r>
              <w:rPr>
                <w:rFonts w:hint="eastAsia"/>
                <w:kern w:val="0"/>
                <w:sz w:val="24"/>
              </w:rPr>
              <w:t>制造业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29" w:type="dxa"/>
            <w:gridSpan w:val="4"/>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经济规模</w:t>
            </w:r>
          </w:p>
        </w:tc>
        <w:tc>
          <w:tcPr>
            <w:tcW w:w="3476" w:type="dxa"/>
            <w:gridSpan w:val="3"/>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c>
          <w:tcPr>
            <w:tcW w:w="1199"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kern w:val="0"/>
                <w:sz w:val="24"/>
              </w:rPr>
            </w:pPr>
            <w:r>
              <w:rPr>
                <w:rFonts w:hint="eastAsia"/>
                <w:kern w:val="0"/>
                <w:sz w:val="24"/>
              </w:rPr>
              <w:t>人员规模</w:t>
            </w:r>
          </w:p>
        </w:tc>
        <w:tc>
          <w:tcPr>
            <w:tcW w:w="1941" w:type="dxa"/>
            <w:gridSpan w:val="2"/>
            <w:tcBorders>
              <w:top w:val="single" w:color="auto" w:sz="4" w:space="0"/>
              <w:left w:val="nil"/>
              <w:bottom w:val="single" w:color="auto" w:sz="4" w:space="0"/>
              <w:right w:val="single" w:color="auto" w:sz="4" w:space="0"/>
            </w:tcBorders>
            <w:vAlign w:val="center"/>
          </w:tcPr>
          <w:p>
            <w:pPr>
              <w:ind w:firstLine="0" w:firstLineChars="0"/>
              <w:jc w:val="center"/>
              <w:rPr>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需求信息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45" w:type="dxa"/>
            <w:gridSpan w:val="3"/>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需求名称</w:t>
            </w:r>
          </w:p>
        </w:tc>
        <w:tc>
          <w:tcPr>
            <w:tcW w:w="6900" w:type="dxa"/>
            <w:gridSpan w:val="8"/>
            <w:tcBorders>
              <w:top w:val="single" w:color="auto" w:sz="4" w:space="0"/>
              <w:left w:val="single" w:color="auto" w:sz="4" w:space="0"/>
              <w:bottom w:val="single" w:color="auto" w:sz="4" w:space="0"/>
              <w:right w:val="single" w:color="auto" w:sz="4" w:space="0"/>
            </w:tcBorders>
          </w:tcPr>
          <w:p>
            <w:pPr>
              <w:ind w:firstLine="0" w:firstLineChars="0"/>
              <w:jc w:val="center"/>
              <w:rPr>
                <w:rFonts w:cs="宋体"/>
                <w:b/>
                <w:bCs/>
                <w:sz w:val="24"/>
              </w:rPr>
            </w:pPr>
            <w:r>
              <w:rPr>
                <w:rFonts w:hint="eastAsia" w:cs="宋体"/>
                <w:sz w:val="24"/>
              </w:rPr>
              <w:t>超高阻隔多层共挤膜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5"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技术需求情况说明</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技术需</w:t>
            </w:r>
          </w:p>
          <w:p>
            <w:pPr>
              <w:ind w:firstLine="0" w:firstLineChars="0"/>
              <w:jc w:val="center"/>
              <w:rPr>
                <w:rFonts w:cs="宋体"/>
                <w:kern w:val="0"/>
                <w:sz w:val="24"/>
              </w:rPr>
            </w:pPr>
            <w:r>
              <w:rPr>
                <w:rFonts w:hint="eastAsia" w:cs="宋体"/>
                <w:kern w:val="0"/>
                <w:sz w:val="24"/>
              </w:rPr>
              <w:t>求类别</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□技术研发（关键、核心技术）</w:t>
            </w:r>
          </w:p>
          <w:p>
            <w:pPr>
              <w:ind w:firstLine="0" w:firstLineChars="0"/>
              <w:rPr>
                <w:rFonts w:cs="宋体"/>
                <w:sz w:val="24"/>
              </w:rPr>
            </w:pPr>
            <w:r>
              <w:rPr>
                <w:rFonts w:hint="eastAsia" w:cs="宋体"/>
                <w:sz w:val="24"/>
              </w:rPr>
              <w:sym w:font="Wingdings" w:char="F0FE"/>
            </w:r>
            <w:r>
              <w:rPr>
                <w:rFonts w:hint="eastAsia" w:cs="宋体"/>
                <w:sz w:val="24"/>
              </w:rPr>
              <w:t>产品研发（产品升级、新产品研发）</w:t>
            </w:r>
          </w:p>
          <w:p>
            <w:pPr>
              <w:ind w:firstLine="0" w:firstLineChars="0"/>
              <w:rPr>
                <w:rFonts w:cs="宋体"/>
                <w:sz w:val="24"/>
              </w:rPr>
            </w:pPr>
            <w:r>
              <w:rPr>
                <w:rFonts w:hint="eastAsia" w:cs="宋体"/>
                <w:sz w:val="24"/>
              </w:rPr>
              <w:t>□技术改造（设备、研发生产条件）</w:t>
            </w:r>
          </w:p>
          <w:p>
            <w:pPr>
              <w:ind w:firstLine="0" w:firstLineChars="0"/>
              <w:rPr>
                <w:rFonts w:cs="宋体"/>
                <w:kern w:val="0"/>
                <w:sz w:val="24"/>
              </w:rPr>
            </w:pPr>
            <w:r>
              <w:rPr>
                <w:rFonts w:hint="eastAsia" w:cs="宋体"/>
                <w:sz w:val="24"/>
              </w:rPr>
              <w:t>□技术配套（技术、产品等配套合作）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简述</w:t>
            </w:r>
          </w:p>
        </w:tc>
        <w:tc>
          <w:tcPr>
            <w:tcW w:w="6900" w:type="dxa"/>
            <w:gridSpan w:val="8"/>
            <w:tcBorders>
              <w:top w:val="single" w:color="auto" w:sz="4" w:space="0"/>
              <w:left w:val="nil"/>
              <w:bottom w:val="single" w:color="auto" w:sz="4" w:space="0"/>
              <w:right w:val="single" w:color="auto" w:sz="4" w:space="0"/>
            </w:tcBorders>
            <w:vAlign w:val="center"/>
          </w:tcPr>
          <w:p>
            <w:pPr>
              <w:ind w:firstLine="480"/>
              <w:rPr>
                <w:rFonts w:cs="宋体"/>
                <w:kern w:val="0"/>
                <w:sz w:val="24"/>
              </w:rPr>
            </w:pPr>
            <w:r>
              <w:rPr>
                <w:rFonts w:hint="eastAsia" w:cs="宋体"/>
                <w:kern w:val="0"/>
                <w:sz w:val="24"/>
              </w:rPr>
              <w:t>超市生鲜肉保质期只有几天，次日未销完颜色变暗，超过保质期的猪肉、牛肉、鸡肉等只能倒掉，资源浪费严重，如能用超高阻隔共挤膜，采用气调包装，可延长保质期到1个月，而且肉色鲜艳易销售，可以节省大量食品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630" w:type="dxa"/>
            <w:vMerge w:val="restart"/>
            <w:tcBorders>
              <w:top w:val="single" w:color="auto" w:sz="4" w:space="0"/>
              <w:left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技术</w:t>
            </w:r>
          </w:p>
          <w:p>
            <w:pPr>
              <w:ind w:firstLine="0" w:firstLineChars="0"/>
              <w:jc w:val="center"/>
              <w:rPr>
                <w:rFonts w:cs="宋体"/>
                <w:kern w:val="0"/>
                <w:sz w:val="24"/>
              </w:rPr>
            </w:pPr>
            <w:r>
              <w:rPr>
                <w:rFonts w:hint="eastAsia" w:cs="宋体"/>
                <w:kern w:val="0"/>
                <w:sz w:val="24"/>
              </w:rPr>
              <w:t>需求</w:t>
            </w:r>
          </w:p>
          <w:p>
            <w:pPr>
              <w:ind w:firstLine="0" w:firstLineChars="0"/>
              <w:jc w:val="center"/>
              <w:rPr>
                <w:rFonts w:cs="宋体"/>
                <w:kern w:val="0"/>
                <w:sz w:val="24"/>
              </w:rPr>
            </w:pPr>
            <w:r>
              <w:rPr>
                <w:rFonts w:hint="eastAsia" w:cs="宋体"/>
                <w:kern w:val="0"/>
                <w:sz w:val="24"/>
              </w:rPr>
              <w:t>详述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（包括主要技术、条件、成熟度、成本等指标）</w:t>
            </w:r>
          </w:p>
          <w:p>
            <w:pPr>
              <w:ind w:firstLine="480"/>
              <w:rPr>
                <w:rFonts w:hint="eastAsia" w:cs="宋体"/>
                <w:sz w:val="24"/>
              </w:rPr>
            </w:pPr>
            <w:r>
              <w:rPr>
                <w:rFonts w:hint="eastAsia" w:cs="宋体"/>
                <w:sz w:val="24"/>
              </w:rPr>
              <w:t>选择既能成膜，阻氧气、阻湿气、阻二氧化碳都小于1%的塑料树脂，在7层共挤膜流延或下吹设备上，生产性能满足市场需求的薄膜。</w:t>
            </w:r>
          </w:p>
          <w:p>
            <w:pPr>
              <w:ind w:firstLine="480"/>
              <w:rPr>
                <w:rFonts w:hint="eastAsia" w:cs="宋体"/>
                <w:sz w:val="24"/>
              </w:rPr>
            </w:pPr>
            <w:r>
              <w:rPr>
                <w:rFonts w:hint="eastAsia" w:cs="宋体"/>
                <w:sz w:val="24"/>
              </w:rPr>
              <w:t>硬性指标（如：具体参数等，可根据实际情况增减条目。）</w:t>
            </w:r>
          </w:p>
          <w:p>
            <w:pPr>
              <w:ind w:firstLine="480"/>
              <w:rPr>
                <w:rFonts w:hint="eastAsia" w:cs="宋体"/>
                <w:sz w:val="24"/>
              </w:rPr>
            </w:pPr>
            <w:r>
              <w:rPr>
                <w:rFonts w:hint="eastAsia" w:cs="宋体"/>
                <w:sz w:val="24"/>
              </w:rPr>
              <w:t>氧气透过率、水蒸气透过率、二氧化碳透过率24小时都能小于1%。</w:t>
            </w:r>
          </w:p>
          <w:p>
            <w:pPr>
              <w:ind w:firstLine="480"/>
              <w:rPr>
                <w:rFonts w:hint="eastAsia" w:cs="宋体"/>
                <w:sz w:val="24"/>
              </w:rPr>
            </w:pPr>
            <w:r>
              <w:rPr>
                <w:rFonts w:hint="eastAsia" w:cs="宋体"/>
                <w:sz w:val="24"/>
              </w:rPr>
              <w:t>选择性指标（如：在可接受成本范围内的指标等，可根据实际情况增减条目。）</w:t>
            </w:r>
          </w:p>
          <w:p>
            <w:pPr>
              <w:ind w:firstLine="480"/>
              <w:rPr>
                <w:rFonts w:cs="宋体"/>
                <w:sz w:val="24"/>
              </w:rPr>
            </w:pPr>
            <w:r>
              <w:rPr>
                <w:rFonts w:hint="eastAsia" w:cs="宋体"/>
                <w:sz w:val="24"/>
              </w:rPr>
              <w:t>超高阻隔共挤膜生产配方，工艺路线技术方案</w:t>
            </w:r>
          </w:p>
          <w:p>
            <w:pPr>
              <w:ind w:firstLine="0" w:firstLineChars="0"/>
              <w:rPr>
                <w:rFonts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630" w:type="dxa"/>
            <w:vMerge w:val="continue"/>
            <w:tcBorders>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现有</w:t>
            </w:r>
          </w:p>
          <w:p>
            <w:pPr>
              <w:ind w:firstLine="0" w:firstLineChars="0"/>
              <w:jc w:val="center"/>
              <w:rPr>
                <w:rFonts w:cs="宋体"/>
                <w:kern w:val="0"/>
                <w:sz w:val="24"/>
              </w:rPr>
            </w:pPr>
            <w:r>
              <w:rPr>
                <w:rFonts w:hint="eastAsia" w:cs="宋体"/>
                <w:kern w:val="0"/>
                <w:sz w:val="24"/>
              </w:rPr>
              <w:t>基础</w:t>
            </w:r>
          </w:p>
          <w:p>
            <w:pPr>
              <w:ind w:firstLine="0" w:firstLineChars="0"/>
              <w:jc w:val="center"/>
              <w:rPr>
                <w:rFonts w:cs="宋体"/>
                <w:kern w:val="0"/>
                <w:sz w:val="24"/>
              </w:rPr>
            </w:pPr>
            <w:r>
              <w:rPr>
                <w:rFonts w:hint="eastAsia" w:cs="宋体"/>
                <w:kern w:val="0"/>
                <w:sz w:val="24"/>
              </w:rPr>
              <w:t>情况</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kern w:val="0"/>
                <w:sz w:val="24"/>
              </w:rPr>
            </w:pPr>
            <w:r>
              <w:rPr>
                <w:rFonts w:hint="eastAsia" w:cs="宋体"/>
                <w:sz w:val="24"/>
              </w:rPr>
              <w:t>（企业已经开展的工作、所处阶段、投入资金和人力、仪器设备、生产条件等）</w:t>
            </w:r>
          </w:p>
          <w:p>
            <w:pPr>
              <w:ind w:firstLine="480"/>
              <w:rPr>
                <w:rFonts w:cs="宋体"/>
                <w:kern w:val="0"/>
                <w:sz w:val="24"/>
              </w:rPr>
            </w:pPr>
            <w:r>
              <w:rPr>
                <w:rFonts w:hint="eastAsia" w:cs="宋体"/>
                <w:kern w:val="0"/>
                <w:sz w:val="24"/>
              </w:rPr>
              <w:t>有PA/EVOH共挤膜的生产经验，希望在此基础上阻隔性能从2%以上，提升到1%以下，确保食品新鲜保质期长。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64" w:hRule="atLeast"/>
        </w:trPr>
        <w:tc>
          <w:tcPr>
            <w:tcW w:w="630" w:type="dxa"/>
            <w:vMerge w:val="restart"/>
            <w:tcBorders>
              <w:top w:val="nil"/>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产学研合作要求</w:t>
            </w: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简要</w:t>
            </w:r>
          </w:p>
          <w:p>
            <w:pPr>
              <w:ind w:firstLine="0" w:firstLineChars="0"/>
              <w:jc w:val="center"/>
              <w:rPr>
                <w:rFonts w:cs="宋体"/>
                <w:kern w:val="0"/>
                <w:sz w:val="24"/>
              </w:rPr>
            </w:pPr>
            <w:r>
              <w:rPr>
                <w:rFonts w:hint="eastAsia" w:cs="宋体"/>
                <w:kern w:val="0"/>
                <w:sz w:val="24"/>
              </w:rPr>
              <w:t>描述</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（希望与哪类高校、科研院所开展产学研合作，共建创新载体，以及对专家及团队所属领域和水平的要求）</w:t>
            </w:r>
          </w:p>
          <w:p>
            <w:pPr>
              <w:spacing w:line="240" w:lineRule="atLeast"/>
              <w:ind w:firstLine="480"/>
              <w:rPr>
                <w:rFonts w:ascii="微软雅黑" w:hAnsi="微软雅黑" w:eastAsia="微软雅黑" w:cs="微软雅黑"/>
                <w:color w:val="333333"/>
                <w:sz w:val="19"/>
                <w:szCs w:val="19"/>
              </w:rPr>
            </w:pPr>
            <w:r>
              <w:rPr>
                <w:rFonts w:hint="eastAsia" w:cs="宋体"/>
                <w:sz w:val="24"/>
              </w:rPr>
              <w:t>成果形式：技术方案专利共有、样品指标符合要求后，产学研共同申报国家科技项目。</w:t>
            </w:r>
          </w:p>
          <w:p>
            <w:pPr>
              <w:ind w:firstLine="480"/>
              <w:rPr>
                <w:rFonts w:cs="宋体"/>
                <w:sz w:val="24"/>
              </w:rPr>
            </w:pPr>
            <w:r>
              <w:rPr>
                <w:rFonts w:hint="eastAsia" w:cs="宋体"/>
                <w:sz w:val="24"/>
              </w:rPr>
              <w:t>项目计划科技投入总额</w:t>
            </w:r>
            <w:r>
              <w:rPr>
                <w:rFonts w:hint="eastAsia" w:cs="宋体"/>
                <w:sz w:val="24"/>
              </w:rPr>
              <w:tab/>
            </w:r>
            <w:r>
              <w:rPr>
                <w:rFonts w:hint="eastAsia" w:cs="宋体"/>
                <w:sz w:val="24"/>
              </w:rPr>
              <w:t>100（万元） 已投入经费额</w:t>
            </w:r>
            <w:r>
              <w:rPr>
                <w:rFonts w:hint="eastAsia" w:cs="宋体"/>
                <w:sz w:val="24"/>
              </w:rPr>
              <w:tab/>
            </w:r>
            <w:r>
              <w:rPr>
                <w:rFonts w:hint="eastAsia" w:cs="宋体"/>
                <w:sz w:val="24"/>
              </w:rPr>
              <w:t>50（万元） 计划支付技术转让（合作）费最高额30（万元）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vMerge w:val="continue"/>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p>
        </w:tc>
        <w:tc>
          <w:tcPr>
            <w:tcW w:w="1215" w:type="dxa"/>
            <w:gridSpan w:val="2"/>
            <w:tcBorders>
              <w:top w:val="single" w:color="auto" w:sz="4" w:space="0"/>
              <w:left w:val="nil"/>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合作</w:t>
            </w:r>
          </w:p>
          <w:p>
            <w:pPr>
              <w:ind w:firstLine="0" w:firstLineChars="0"/>
              <w:jc w:val="center"/>
              <w:rPr>
                <w:rFonts w:cs="宋体"/>
                <w:kern w:val="0"/>
                <w:sz w:val="24"/>
              </w:rPr>
            </w:pPr>
            <w:r>
              <w:rPr>
                <w:rFonts w:hint="eastAsia" w:cs="宋体"/>
                <w:kern w:val="0"/>
                <w:sz w:val="24"/>
              </w:rPr>
              <w:t>方式</w:t>
            </w:r>
          </w:p>
        </w:tc>
        <w:tc>
          <w:tcPr>
            <w:tcW w:w="6900" w:type="dxa"/>
            <w:gridSpan w:val="8"/>
            <w:tcBorders>
              <w:top w:val="single" w:color="auto" w:sz="4" w:space="0"/>
              <w:left w:val="nil"/>
              <w:bottom w:val="single" w:color="auto" w:sz="4" w:space="0"/>
              <w:right w:val="single" w:color="auto" w:sz="4" w:space="0"/>
            </w:tcBorders>
            <w:vAlign w:val="center"/>
          </w:tcPr>
          <w:p>
            <w:pPr>
              <w:ind w:firstLine="0" w:firstLineChars="0"/>
              <w:rPr>
                <w:rFonts w:cs="宋体"/>
                <w:sz w:val="24"/>
              </w:rPr>
            </w:pPr>
            <w:r>
              <w:rPr>
                <w:rFonts w:hint="eastAsia" w:cs="宋体"/>
                <w:sz w:val="24"/>
              </w:rPr>
              <w:t xml:space="preserve"> □技术转让    □技术入股  </w:t>
            </w:r>
            <w:r>
              <w:rPr>
                <w:rFonts w:hint="eastAsia" w:cs="宋体"/>
                <w:sz w:val="24"/>
              </w:rPr>
              <w:sym w:font="Wingdings" w:char="F0FE"/>
            </w:r>
            <w:r>
              <w:rPr>
                <w:rFonts w:hint="eastAsia" w:cs="宋体"/>
                <w:sz w:val="24"/>
              </w:rPr>
              <w:t xml:space="preserve">联合开发  □委托研发 </w:t>
            </w:r>
          </w:p>
          <w:p>
            <w:pPr>
              <w:ind w:firstLine="0" w:firstLineChars="0"/>
              <w:rPr>
                <w:rFonts w:cs="宋体"/>
                <w:sz w:val="24"/>
              </w:rPr>
            </w:pPr>
            <w:r>
              <w:rPr>
                <w:rFonts w:hint="eastAsia" w:cs="宋体"/>
                <w:sz w:val="24"/>
              </w:rPr>
              <w:t xml:space="preserve"> □委托团队、专家长期技术服务    □共建新研发、生产实体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630" w:type="dxa"/>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其他需求</w:t>
            </w:r>
          </w:p>
        </w:tc>
        <w:tc>
          <w:tcPr>
            <w:tcW w:w="8115" w:type="dxa"/>
            <w:gridSpan w:val="10"/>
            <w:tcBorders>
              <w:top w:val="single" w:color="auto" w:sz="4" w:space="0"/>
              <w:left w:val="nil"/>
              <w:bottom w:val="single" w:color="auto" w:sz="4" w:space="0"/>
              <w:right w:val="single" w:color="auto" w:sz="4" w:space="0"/>
            </w:tcBorders>
            <w:vAlign w:val="center"/>
          </w:tcPr>
          <w:p>
            <w:pPr>
              <w:pStyle w:val="17"/>
              <w:ind w:firstLine="0" w:firstLineChars="0"/>
              <w:jc w:val="left"/>
              <w:rPr>
                <w:rFonts w:ascii="Times New Roman" w:hAnsi="Times New Roman" w:cs="宋体"/>
                <w:sz w:val="24"/>
                <w:szCs w:val="24"/>
              </w:rPr>
            </w:pPr>
            <w:r>
              <w:rPr>
                <w:rFonts w:hint="eastAsia" w:ascii="Times New Roman" w:hAnsi="Times New Roman" w:cs="宋体"/>
                <w:sz w:val="24"/>
                <w:szCs w:val="24"/>
              </w:rPr>
              <w:t xml:space="preserve">□技术转移  □研发费用加计扣除  □知识产权  □科技金融 </w:t>
            </w:r>
          </w:p>
          <w:p>
            <w:pPr>
              <w:pStyle w:val="17"/>
              <w:ind w:firstLine="0" w:firstLineChars="0"/>
              <w:jc w:val="left"/>
              <w:rPr>
                <w:rFonts w:ascii="Times New Roman" w:hAnsi="Times New Roman"/>
                <w:sz w:val="24"/>
                <w:szCs w:val="24"/>
              </w:rPr>
            </w:pPr>
            <w:r>
              <w:rPr>
                <w:rFonts w:hint="eastAsia" w:ascii="Times New Roman" w:hAnsi="Times New Roman" w:cs="宋体"/>
                <w:sz w:val="24"/>
                <w:szCs w:val="24"/>
              </w:rPr>
              <w:t xml:space="preserve">□检验检测  □质量体系  </w:t>
            </w:r>
            <w:r>
              <w:rPr>
                <w:rFonts w:hint="eastAsia" w:ascii="Times New Roman" w:hAnsi="Times New Roman"/>
                <w:sz w:val="24"/>
                <w:szCs w:val="24"/>
              </w:rPr>
              <w:t xml:space="preserve">□行业政策   □科技政策  □招标采购 </w:t>
            </w:r>
          </w:p>
          <w:p>
            <w:pPr>
              <w:pStyle w:val="17"/>
              <w:ind w:firstLine="0" w:firstLineChars="0"/>
              <w:jc w:val="left"/>
              <w:rPr>
                <w:rFonts w:ascii="Times New Roman" w:hAnsi="Times New Roman" w:cs="宋体"/>
                <w:sz w:val="24"/>
                <w:szCs w:val="24"/>
              </w:rPr>
            </w:pPr>
            <w:r>
              <w:rPr>
                <w:rFonts w:hint="eastAsia" w:ascii="Times New Roman" w:hAnsi="Times New Roman"/>
                <w:sz w:val="24"/>
                <w:szCs w:val="24"/>
              </w:rPr>
              <w:t>□产品/服务市场占有率分析  □市场前景分析  □企业发展战略咨询           □其他</w:t>
            </w:r>
            <w:r>
              <w:rPr>
                <w:rFonts w:hint="eastAsia" w:ascii="Times New Roman" w:hAnsi="Times New Roman"/>
                <w:sz w:val="24"/>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745" w:type="dxa"/>
            <w:gridSpan w:val="11"/>
            <w:tcBorders>
              <w:top w:val="single" w:color="auto" w:sz="4" w:space="0"/>
              <w:left w:val="single" w:color="auto" w:sz="4" w:space="0"/>
              <w:bottom w:val="single" w:color="auto" w:sz="4" w:space="0"/>
              <w:right w:val="single" w:color="auto" w:sz="4" w:space="0"/>
            </w:tcBorders>
          </w:tcPr>
          <w:p>
            <w:pPr>
              <w:ind w:firstLine="0" w:firstLineChars="0"/>
              <w:jc w:val="center"/>
              <w:rPr>
                <w:rFonts w:cs="宋体"/>
                <w:sz w:val="24"/>
                <w:u w:val="single"/>
              </w:rPr>
            </w:pPr>
            <w:r>
              <w:rPr>
                <w:rFonts w:hint="eastAsia" w:cs="宋体"/>
                <w:b/>
                <w:bCs/>
                <w:sz w:val="24"/>
              </w:rPr>
              <w:t>管理信息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9" w:hRule="atLeast"/>
        </w:trPr>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同意公开</w:t>
            </w:r>
          </w:p>
          <w:p>
            <w:pPr>
              <w:ind w:firstLine="0" w:firstLineChars="0"/>
              <w:jc w:val="center"/>
              <w:rPr>
                <w:rFonts w:cs="宋体"/>
                <w:kern w:val="0"/>
                <w:sz w:val="24"/>
              </w:rPr>
            </w:pPr>
            <w:r>
              <w:rPr>
                <w:rFonts w:hint="eastAsia" w:cs="宋体"/>
                <w:kern w:val="0"/>
                <w:sz w:val="24"/>
              </w:rPr>
              <w:t>需求信息</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r>
              <w:rPr>
                <w:rFonts w:hint="eastAsia" w:cs="宋体"/>
                <w:sz w:val="24"/>
              </w:rPr>
              <w:t xml:space="preserve"> □否</w:t>
            </w:r>
          </w:p>
          <w:p>
            <w:pPr>
              <w:ind w:firstLine="0" w:firstLineChars="0"/>
              <w:rPr>
                <w:rFonts w:cs="宋体"/>
                <w:sz w:val="24"/>
                <w:u w:val="single"/>
              </w:rPr>
            </w:pPr>
            <w:r>
              <w:rPr>
                <w:rFonts w:hint="eastAsia" w:cs="宋体"/>
                <w:sz w:val="24"/>
              </w:rPr>
              <w:t xml:space="preserve"> □</w:t>
            </w:r>
            <w:r>
              <w:rPr>
                <w:rFonts w:hint="eastAsia" w:cs="宋体"/>
                <w:kern w:val="0"/>
                <w:sz w:val="24"/>
              </w:rPr>
              <w:t>部分公开(说明）</w:t>
            </w:r>
            <w:r>
              <w:rPr>
                <w:rFonts w:hint="eastAsia" w:cs="宋体"/>
                <w:sz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同意接受</w:t>
            </w:r>
          </w:p>
          <w:p>
            <w:pPr>
              <w:ind w:firstLine="0" w:firstLineChars="0"/>
              <w:jc w:val="center"/>
              <w:rPr>
                <w:rFonts w:cs="宋体"/>
                <w:kern w:val="0"/>
                <w:sz w:val="24"/>
              </w:rPr>
            </w:pPr>
            <w:r>
              <w:rPr>
                <w:rFonts w:hint="eastAsia" w:cs="宋体"/>
                <w:kern w:val="0"/>
                <w:sz w:val="24"/>
              </w:rPr>
              <w:t>专家服务</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 xml:space="preserve">是                </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同意参与对解决方案的筛选评价</w:t>
            </w:r>
          </w:p>
        </w:tc>
        <w:tc>
          <w:tcPr>
            <w:tcW w:w="7055" w:type="dxa"/>
            <w:gridSpan w:val="9"/>
            <w:tcBorders>
              <w:top w:val="single" w:color="auto" w:sz="4" w:space="0"/>
              <w:left w:val="single" w:color="auto" w:sz="4" w:space="0"/>
              <w:bottom w:val="single" w:color="auto" w:sz="4" w:space="0"/>
              <w:right w:val="single" w:color="auto" w:sz="4" w:space="0"/>
            </w:tcBorders>
            <w:vAlign w:val="center"/>
          </w:tcPr>
          <w:p>
            <w:pPr>
              <w:ind w:firstLine="0" w:firstLineChars="0"/>
              <w:rPr>
                <w:rFonts w:cs="宋体"/>
                <w:kern w:val="0"/>
                <w:sz w:val="24"/>
              </w:rPr>
            </w:pPr>
            <w:r>
              <w:rPr>
                <w:rFonts w:hint="eastAsia" w:cs="宋体"/>
                <w:sz w:val="24"/>
              </w:rPr>
              <w:t xml:space="preserve"> </w:t>
            </w:r>
            <w:r>
              <w:rPr>
                <w:rFonts w:hint="eastAsia" w:cs="宋体"/>
                <w:sz w:val="24"/>
              </w:rPr>
              <w:sym w:font="Wingdings" w:char="F0FE"/>
            </w:r>
            <w:r>
              <w:rPr>
                <w:rFonts w:hint="eastAsia" w:cs="宋体"/>
                <w:kern w:val="0"/>
                <w:sz w:val="24"/>
              </w:rPr>
              <w:t>是</w:t>
            </w:r>
          </w:p>
          <w:p>
            <w:pPr>
              <w:ind w:firstLine="0" w:firstLineChars="0"/>
              <w:rPr>
                <w:rFonts w:cs="宋体"/>
                <w:kern w:val="0"/>
                <w:sz w:val="24"/>
              </w:rPr>
            </w:pPr>
            <w:r>
              <w:rPr>
                <w:rFonts w:hint="eastAsia" w:cs="宋体"/>
                <w:kern w:val="0"/>
                <w:sz w:val="24"/>
              </w:rPr>
              <w:t xml:space="preserve"> </w:t>
            </w:r>
            <w:r>
              <w:rPr>
                <w:rFonts w:hint="eastAsia" w:cs="宋体"/>
                <w:sz w:val="24"/>
              </w:rPr>
              <w:t>□</w:t>
            </w:r>
            <w:r>
              <w:rPr>
                <w:rFonts w:hint="eastAsia" w:cs="宋体"/>
                <w:kern w:val="0"/>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90" w:type="dxa"/>
            <w:gridSpan w:val="2"/>
            <w:tcBorders>
              <w:top w:val="single" w:color="auto" w:sz="4" w:space="0"/>
              <w:left w:val="single" w:color="auto" w:sz="4" w:space="0"/>
              <w:bottom w:val="single" w:color="auto" w:sz="4" w:space="0"/>
              <w:right w:val="single" w:color="auto" w:sz="4" w:space="0"/>
            </w:tcBorders>
            <w:vAlign w:val="center"/>
          </w:tcPr>
          <w:p>
            <w:pPr>
              <w:ind w:firstLine="0" w:firstLineChars="0"/>
              <w:jc w:val="center"/>
              <w:rPr>
                <w:rFonts w:cs="宋体"/>
                <w:kern w:val="0"/>
                <w:sz w:val="24"/>
              </w:rPr>
            </w:pPr>
            <w:r>
              <w:rPr>
                <w:rFonts w:hint="eastAsia" w:cs="宋体"/>
                <w:kern w:val="0"/>
                <w:sz w:val="24"/>
              </w:rPr>
              <w:t>同意对优秀解决方案给予奖励</w:t>
            </w:r>
          </w:p>
        </w:tc>
        <w:tc>
          <w:tcPr>
            <w:tcW w:w="7055" w:type="dxa"/>
            <w:gridSpan w:val="9"/>
            <w:tcBorders>
              <w:top w:val="single" w:color="auto" w:sz="4" w:space="0"/>
              <w:left w:val="single" w:color="auto" w:sz="4" w:space="0"/>
              <w:bottom w:val="single" w:color="auto" w:sz="4" w:space="0"/>
              <w:right w:val="single" w:color="auto" w:sz="4" w:space="0"/>
            </w:tcBorders>
          </w:tcPr>
          <w:p>
            <w:pPr>
              <w:ind w:firstLine="0" w:firstLineChars="0"/>
              <w:rPr>
                <w:rFonts w:cs="宋体"/>
                <w:sz w:val="24"/>
              </w:rPr>
            </w:pPr>
            <w:r>
              <w:rPr>
                <w:rFonts w:hint="eastAsia" w:cs="宋体"/>
                <w:sz w:val="24"/>
              </w:rPr>
              <w:t xml:space="preserve"> □</w:t>
            </w:r>
            <w:r>
              <w:rPr>
                <w:rFonts w:hint="eastAsia" w:cs="宋体"/>
                <w:kern w:val="0"/>
                <w:sz w:val="24"/>
              </w:rPr>
              <w:t>是，金额</w:t>
            </w:r>
            <w:r>
              <w:rPr>
                <w:rFonts w:hint="eastAsia" w:cs="宋体"/>
                <w:sz w:val="24"/>
                <w:u w:val="single"/>
              </w:rPr>
              <w:t xml:space="preserve">              </w:t>
            </w:r>
            <w:r>
              <w:rPr>
                <w:rFonts w:hint="eastAsia" w:cs="宋体"/>
                <w:sz w:val="24"/>
              </w:rPr>
              <w:t>万元。</w:t>
            </w:r>
            <w:r>
              <w:rPr>
                <w:rFonts w:hint="eastAsia" w:cs="宋体"/>
                <w:kern w:val="0"/>
                <w:sz w:val="24"/>
              </w:rPr>
              <w:t>（奖金仅用作奖励现场参赛者，不作为技术转让、技术许可或其他独占性合作的前提条件）</w:t>
            </w:r>
          </w:p>
          <w:p>
            <w:pPr>
              <w:ind w:firstLine="0" w:firstLineChars="0"/>
              <w:rPr>
                <w:rFonts w:cs="宋体"/>
                <w:kern w:val="0"/>
                <w:sz w:val="24"/>
              </w:rPr>
            </w:pPr>
            <w:r>
              <w:rPr>
                <w:rFonts w:hint="eastAsia" w:cs="宋体"/>
                <w:sz w:val="24"/>
              </w:rPr>
              <w:t xml:space="preserve"> □</w:t>
            </w:r>
            <w:r>
              <w:rPr>
                <w:rFonts w:hint="eastAsia" w:cs="宋体"/>
                <w:kern w:val="0"/>
                <w:sz w:val="24"/>
              </w:rPr>
              <w:t>否</w:t>
            </w:r>
          </w:p>
          <w:p>
            <w:pPr>
              <w:ind w:firstLine="0" w:firstLineChars="0"/>
              <w:rPr>
                <w:rFonts w:cs="宋体"/>
                <w:kern w:val="0"/>
                <w:sz w:val="24"/>
              </w:rPr>
            </w:pPr>
            <w:r>
              <w:rPr>
                <w:rFonts w:hint="eastAsia" w:cs="宋体"/>
                <w:kern w:val="0"/>
                <w:sz w:val="24"/>
              </w:rPr>
              <w:br w:type="textWrapping"/>
            </w:r>
            <w:r>
              <w:rPr>
                <w:rFonts w:hint="eastAsia" w:cs="宋体"/>
                <w:kern w:val="0"/>
                <w:sz w:val="24"/>
              </w:rPr>
              <w:t xml:space="preserve">                     法人代表：             年  月  日</w:t>
            </w:r>
          </w:p>
        </w:tc>
      </w:tr>
    </w:tbl>
    <w:p>
      <w:pPr>
        <w:ind w:firstLine="0" w:firstLineChars="0"/>
      </w:pPr>
      <w:r>
        <w:rPr>
          <w:rFonts w:hint="eastAsia" w:ascii="仿宋_GB2312" w:hAnsi="仿宋_GB2312" w:cs="仿宋_GB2312"/>
          <w:b/>
          <w:bCs/>
          <w:szCs w:val="32"/>
        </w:rPr>
        <w:t>※</w:t>
      </w:r>
      <w:r>
        <w:rPr>
          <w:rFonts w:hint="eastAsia"/>
          <w:b/>
          <w:bCs/>
          <w:szCs w:val="32"/>
        </w:rPr>
        <w:t>请务必确认“同意公开需求信息”一栏填“是”</w:t>
      </w:r>
    </w:p>
    <w:p>
      <w:pPr>
        <w:ind w:firstLine="640"/>
      </w:pPr>
    </w:p>
    <w:p>
      <w:pPr>
        <w:ind w:firstLine="640"/>
      </w:pPr>
      <w:bookmarkStart w:id="0" w:name="_GoBack"/>
      <w:bookmarkEnd w:id="0"/>
    </w:p>
    <w:p>
      <w:pPr>
        <w:ind w:left="0" w:leftChars="0" w:firstLine="0" w:firstLineChars="0"/>
        <w:jc w:val="center"/>
        <w:rPr>
          <w:rFonts w:hint="eastAsia"/>
          <w:sz w:val="40"/>
          <w:szCs w:val="32"/>
          <w:lang w:eastAsia="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auto"/>
    <w:pitch w:val="default"/>
    <w:sig w:usb0="00000000" w:usb1="00000000" w:usb2="00000000" w:usb3="00000000" w:csb0="00040000" w:csb1="00000000"/>
  </w:font>
  <w:font w:name="方正小标宋简体">
    <w:altName w:val="微软雅黑"/>
    <w:panose1 w:val="00000000000000000000"/>
    <w:charset w:val="86"/>
    <w:family w:val="auto"/>
    <w:pitch w:val="default"/>
    <w:sig w:usb0="00000000" w:usb1="00000000" w:usb2="00000000" w:usb3="00000000" w:csb0="00040000" w:csb1="00000000"/>
  </w:font>
  <w:font w:name="Calibri Light">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Regular">
    <w:altName w:val="Times New Roman"/>
    <w:panose1 w:val="00000000000000000000"/>
    <w:charset w:val="00"/>
    <w:family w:val="auto"/>
    <w:pitch w:val="default"/>
    <w:sig w:usb0="00000003" w:usb1="00000000" w:usb2="00000000" w:usb3="00000000" w:csb0="00000001" w:csb1="00000000"/>
  </w:font>
  <w:font w:name="ArialRegular">
    <w:altName w:val="Times New Roman"/>
    <w:panose1 w:val="00000000000000000000"/>
    <w:charset w:val="00"/>
    <w:family w:val="auto"/>
    <w:pitch w:val="default"/>
    <w:sig w:usb0="00000003"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华文仿宋">
    <w:altName w:val="仿宋"/>
    <w:panose1 w:val="02010600040101010101"/>
    <w:charset w:val="86"/>
    <w:family w:val="auto"/>
    <w:pitch w:val="default"/>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DD25E63"/>
    <w:multiLevelType w:val="singleLevel"/>
    <w:tmpl w:val="ADD25E63"/>
    <w:lvl w:ilvl="0" w:tentative="0">
      <w:start w:val="2"/>
      <w:numFmt w:val="decimal"/>
      <w:lvlText w:val="%1."/>
      <w:lvlJc w:val="left"/>
      <w:pPr>
        <w:tabs>
          <w:tab w:val="left" w:pos="312"/>
        </w:tabs>
      </w:pPr>
    </w:lvl>
  </w:abstractNum>
  <w:abstractNum w:abstractNumId="1">
    <w:nsid w:val="18A070B8"/>
    <w:multiLevelType w:val="multilevel"/>
    <w:tmpl w:val="18A070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75635AD"/>
    <w:multiLevelType w:val="multilevel"/>
    <w:tmpl w:val="275635AD"/>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3">
    <w:nsid w:val="2F1BBD55"/>
    <w:multiLevelType w:val="singleLevel"/>
    <w:tmpl w:val="2F1BBD55"/>
    <w:lvl w:ilvl="0" w:tentative="0">
      <w:start w:val="1"/>
      <w:numFmt w:val="chineseCounting"/>
      <w:pStyle w:val="4"/>
      <w:suff w:val="nothing"/>
      <w:lvlText w:val="%1、"/>
      <w:lvlJc w:val="left"/>
      <w:pPr>
        <w:ind w:left="0" w:firstLine="420"/>
      </w:pPr>
      <w:rPr>
        <w:rFonts w:hint="eastAsia"/>
      </w:rPr>
    </w:lvl>
  </w:abstractNum>
  <w:abstractNum w:abstractNumId="4">
    <w:nsid w:val="35DB4954"/>
    <w:multiLevelType w:val="multilevel"/>
    <w:tmpl w:val="35DB495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B5269E8"/>
    <w:multiLevelType w:val="multilevel"/>
    <w:tmpl w:val="3B5269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A169ADF"/>
    <w:multiLevelType w:val="singleLevel"/>
    <w:tmpl w:val="5A169ADF"/>
    <w:lvl w:ilvl="0" w:tentative="0">
      <w:start w:val="1"/>
      <w:numFmt w:val="chineseCounting"/>
      <w:pStyle w:val="5"/>
      <w:suff w:val="nothing"/>
      <w:lvlText w:val="（%1）"/>
      <w:lvlJc w:val="left"/>
      <w:pPr>
        <w:ind w:left="0" w:firstLine="420"/>
      </w:pPr>
      <w:rPr>
        <w:rFonts w:hint="eastAsia"/>
      </w:rPr>
    </w:lvl>
  </w:abstractNum>
  <w:abstractNum w:abstractNumId="7">
    <w:nsid w:val="765C7F57"/>
    <w:multiLevelType w:val="multilevel"/>
    <w:tmpl w:val="765C7F5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71657A3"/>
    <w:multiLevelType w:val="multilevel"/>
    <w:tmpl w:val="771657A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6"/>
  </w:num>
  <w:num w:numId="3">
    <w:abstractNumId w:val="7"/>
  </w:num>
  <w:num w:numId="4">
    <w:abstractNumId w:val="0"/>
  </w:num>
  <w:num w:numId="5">
    <w:abstractNumId w:val="4"/>
  </w:num>
  <w:num w:numId="6">
    <w:abstractNumId w:val="5"/>
  </w:num>
  <w:num w:numId="7">
    <w:abstractNumId w:val="8"/>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BFF"/>
    <w:rsid w:val="0000711C"/>
    <w:rsid w:val="000110E2"/>
    <w:rsid w:val="00034DB8"/>
    <w:rsid w:val="00035B4F"/>
    <w:rsid w:val="000510A1"/>
    <w:rsid w:val="00056E2D"/>
    <w:rsid w:val="000675AB"/>
    <w:rsid w:val="000A4635"/>
    <w:rsid w:val="000D1E57"/>
    <w:rsid w:val="00111E1F"/>
    <w:rsid w:val="00133B06"/>
    <w:rsid w:val="0019487E"/>
    <w:rsid w:val="00226735"/>
    <w:rsid w:val="00237844"/>
    <w:rsid w:val="00247A10"/>
    <w:rsid w:val="00256C7D"/>
    <w:rsid w:val="00267CA6"/>
    <w:rsid w:val="0027122A"/>
    <w:rsid w:val="00287AAE"/>
    <w:rsid w:val="002B0025"/>
    <w:rsid w:val="002C0CA0"/>
    <w:rsid w:val="002C638F"/>
    <w:rsid w:val="002D7BFF"/>
    <w:rsid w:val="00301450"/>
    <w:rsid w:val="0032414B"/>
    <w:rsid w:val="0034659E"/>
    <w:rsid w:val="00353763"/>
    <w:rsid w:val="00373C2A"/>
    <w:rsid w:val="003B286E"/>
    <w:rsid w:val="003D3EFA"/>
    <w:rsid w:val="003D46DE"/>
    <w:rsid w:val="00426F20"/>
    <w:rsid w:val="00434846"/>
    <w:rsid w:val="0044677B"/>
    <w:rsid w:val="00460810"/>
    <w:rsid w:val="004B1244"/>
    <w:rsid w:val="004F1FC1"/>
    <w:rsid w:val="00500965"/>
    <w:rsid w:val="00541083"/>
    <w:rsid w:val="00575A1C"/>
    <w:rsid w:val="00591A61"/>
    <w:rsid w:val="005E50FD"/>
    <w:rsid w:val="005F14B3"/>
    <w:rsid w:val="006073FF"/>
    <w:rsid w:val="00612C07"/>
    <w:rsid w:val="00695350"/>
    <w:rsid w:val="006A1530"/>
    <w:rsid w:val="006B6526"/>
    <w:rsid w:val="006C4F27"/>
    <w:rsid w:val="006E3630"/>
    <w:rsid w:val="007157CA"/>
    <w:rsid w:val="00721E29"/>
    <w:rsid w:val="007434C5"/>
    <w:rsid w:val="00764FBF"/>
    <w:rsid w:val="00792240"/>
    <w:rsid w:val="007D0FAF"/>
    <w:rsid w:val="007D4981"/>
    <w:rsid w:val="007E366C"/>
    <w:rsid w:val="007F346D"/>
    <w:rsid w:val="007F4C69"/>
    <w:rsid w:val="00876AA1"/>
    <w:rsid w:val="00896D97"/>
    <w:rsid w:val="008A4E09"/>
    <w:rsid w:val="009079A5"/>
    <w:rsid w:val="009104F7"/>
    <w:rsid w:val="009249AA"/>
    <w:rsid w:val="0094617C"/>
    <w:rsid w:val="0097589E"/>
    <w:rsid w:val="009A1C8C"/>
    <w:rsid w:val="009C5305"/>
    <w:rsid w:val="009F2B32"/>
    <w:rsid w:val="009F6E04"/>
    <w:rsid w:val="00A07A63"/>
    <w:rsid w:val="00A450F0"/>
    <w:rsid w:val="00A94FFC"/>
    <w:rsid w:val="00AC1367"/>
    <w:rsid w:val="00B42C56"/>
    <w:rsid w:val="00B53BB1"/>
    <w:rsid w:val="00B564D3"/>
    <w:rsid w:val="00B76DB4"/>
    <w:rsid w:val="00B877BC"/>
    <w:rsid w:val="00B918D3"/>
    <w:rsid w:val="00B94FB7"/>
    <w:rsid w:val="00BC1295"/>
    <w:rsid w:val="00BD65C8"/>
    <w:rsid w:val="00C235DF"/>
    <w:rsid w:val="00C87385"/>
    <w:rsid w:val="00C93E47"/>
    <w:rsid w:val="00CF340C"/>
    <w:rsid w:val="00D36281"/>
    <w:rsid w:val="00DA3B47"/>
    <w:rsid w:val="00DA486A"/>
    <w:rsid w:val="00E00B48"/>
    <w:rsid w:val="00E05F51"/>
    <w:rsid w:val="00E20053"/>
    <w:rsid w:val="00E56642"/>
    <w:rsid w:val="00E6087A"/>
    <w:rsid w:val="00EF3DF2"/>
    <w:rsid w:val="00FB5D54"/>
    <w:rsid w:val="00FD3D57"/>
    <w:rsid w:val="220E34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name="header"/>
    <w:lsdException w:qFormat="1"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880" w:firstLineChars="200"/>
      <w:jc w:val="both"/>
    </w:pPr>
    <w:rPr>
      <w:rFonts w:ascii="Times New Roman" w:hAnsi="Times New Roman" w:eastAsia="仿宋_GB2312" w:cstheme="minorBidi"/>
      <w:kern w:val="2"/>
      <w:sz w:val="32"/>
      <w:szCs w:val="24"/>
      <w:lang w:val="en-US" w:eastAsia="zh-CN" w:bidi="ar-SA"/>
    </w:rPr>
  </w:style>
  <w:style w:type="paragraph" w:styleId="2">
    <w:name w:val="heading 1"/>
    <w:basedOn w:val="3"/>
    <w:next w:val="1"/>
    <w:link w:val="15"/>
    <w:qFormat/>
    <w:uiPriority w:val="0"/>
    <w:pPr>
      <w:keepNext/>
      <w:keepLines/>
      <w:spacing w:before="100" w:after="300" w:line="576" w:lineRule="auto"/>
      <w:ind w:firstLine="0" w:firstLineChars="0"/>
    </w:pPr>
    <w:rPr>
      <w:rFonts w:ascii="Times New Roman" w:hAnsi="Times New Roman" w:eastAsia="方正小标宋简体" w:cstheme="minorBidi"/>
      <w:b w:val="0"/>
      <w:bCs w:val="0"/>
      <w:kern w:val="44"/>
      <w:sz w:val="44"/>
      <w:szCs w:val="24"/>
    </w:rPr>
  </w:style>
  <w:style w:type="paragraph" w:styleId="4">
    <w:name w:val="heading 2"/>
    <w:basedOn w:val="1"/>
    <w:next w:val="1"/>
    <w:semiHidden/>
    <w:unhideWhenUsed/>
    <w:qFormat/>
    <w:uiPriority w:val="9"/>
    <w:pPr>
      <w:keepNext/>
      <w:keepLines/>
      <w:numPr>
        <w:ilvl w:val="0"/>
        <w:numId w:val="1"/>
      </w:numPr>
      <w:spacing w:before="200" w:after="100"/>
      <w:ind w:firstLine="0"/>
      <w:outlineLvl w:val="1"/>
    </w:pPr>
    <w:rPr>
      <w:rFonts w:ascii="Arial" w:hAnsi="Arial" w:eastAsia="黑体" w:cs="Times New Roman"/>
      <w:b/>
      <w:szCs w:val="22"/>
    </w:rPr>
  </w:style>
  <w:style w:type="paragraph" w:styleId="5">
    <w:name w:val="heading 3"/>
    <w:basedOn w:val="1"/>
    <w:next w:val="1"/>
    <w:link w:val="29"/>
    <w:semiHidden/>
    <w:unhideWhenUsed/>
    <w:qFormat/>
    <w:uiPriority w:val="9"/>
    <w:pPr>
      <w:keepNext/>
      <w:keepLines/>
      <w:numPr>
        <w:ilvl w:val="0"/>
        <w:numId w:val="2"/>
      </w:numPr>
      <w:spacing w:line="413" w:lineRule="auto"/>
      <w:ind w:firstLine="880"/>
      <w:outlineLvl w:val="2"/>
    </w:pPr>
    <w:rPr>
      <w:rFonts w:eastAsia="楷体" w:cs="Times New Roman"/>
      <w:b/>
    </w:rPr>
  </w:style>
  <w:style w:type="paragraph" w:styleId="6">
    <w:name w:val="heading 4"/>
    <w:basedOn w:val="1"/>
    <w:next w:val="1"/>
    <w:link w:val="28"/>
    <w:semiHidden/>
    <w:unhideWhenUsed/>
    <w:qFormat/>
    <w:uiPriority w:val="9"/>
    <w:pPr>
      <w:keepNext/>
      <w:keepLines/>
      <w:spacing w:before="280" w:after="290" w:line="376" w:lineRule="auto"/>
      <w:ind w:firstLine="0" w:firstLineChars="0"/>
      <w:outlineLvl w:val="3"/>
    </w:pPr>
    <w:rPr>
      <w:rFonts w:ascii="Cambria" w:hAnsi="Cambria" w:eastAsia="宋体" w:cs="Times New Roman"/>
      <w:b/>
      <w:bCs/>
      <w:sz w:val="28"/>
      <w:szCs w:val="28"/>
    </w:rPr>
  </w:style>
  <w:style w:type="character" w:default="1" w:styleId="10">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3">
    <w:name w:val="Title"/>
    <w:basedOn w:val="1"/>
    <w:next w:val="1"/>
    <w:link w:val="19"/>
    <w:qFormat/>
    <w:uiPriority w:val="10"/>
    <w:pPr>
      <w:spacing w:before="240" w:after="60"/>
      <w:jc w:val="center"/>
      <w:outlineLvl w:val="0"/>
    </w:pPr>
    <w:rPr>
      <w:rFonts w:eastAsia="宋体" w:asciiTheme="majorHAnsi" w:hAnsiTheme="majorHAnsi" w:cstheme="majorBidi"/>
      <w:b/>
      <w:bCs/>
      <w:szCs w:val="32"/>
    </w:rPr>
  </w:style>
  <w:style w:type="paragraph" w:styleId="7">
    <w:name w:val="Balloon Text"/>
    <w:basedOn w:val="1"/>
    <w:link w:val="20"/>
    <w:semiHidden/>
    <w:unhideWhenUsed/>
    <w:uiPriority w:val="99"/>
    <w:rPr>
      <w:sz w:val="18"/>
      <w:szCs w:val="18"/>
    </w:rPr>
  </w:style>
  <w:style w:type="paragraph" w:styleId="8">
    <w:name w:val="footer"/>
    <w:basedOn w:val="1"/>
    <w:link w:val="16"/>
    <w:semiHidden/>
    <w:unhideWhenUsed/>
    <w:qFormat/>
    <w:uiPriority w:val="0"/>
    <w:pPr>
      <w:tabs>
        <w:tab w:val="center" w:pos="4153"/>
        <w:tab w:val="right" w:pos="8306"/>
      </w:tabs>
      <w:snapToGrid w:val="0"/>
      <w:ind w:firstLine="0" w:firstLineChars="0"/>
      <w:jc w:val="left"/>
    </w:pPr>
    <w:rPr>
      <w:rFonts w:eastAsia="宋体"/>
      <w:sz w:val="28"/>
      <w:szCs w:val="18"/>
    </w:rPr>
  </w:style>
  <w:style w:type="paragraph" w:styleId="9">
    <w:name w:val="header"/>
    <w:basedOn w:val="1"/>
    <w:link w:val="18"/>
    <w:semiHidden/>
    <w:unhideWhenUsed/>
    <w:uiPriority w:val="0"/>
    <w:pPr>
      <w:pBdr>
        <w:bottom w:val="single" w:color="auto" w:sz="6" w:space="1"/>
      </w:pBdr>
      <w:tabs>
        <w:tab w:val="center" w:pos="4153"/>
        <w:tab w:val="right" w:pos="8306"/>
      </w:tabs>
      <w:snapToGrid w:val="0"/>
      <w:jc w:val="center"/>
    </w:pPr>
    <w:rPr>
      <w:sz w:val="18"/>
      <w:szCs w:val="18"/>
    </w:rPr>
  </w:style>
  <w:style w:type="character" w:styleId="11">
    <w:name w:val="Strong"/>
    <w:qFormat/>
    <w:uiPriority w:val="22"/>
    <w:rPr>
      <w:rFonts w:ascii="Calibri" w:hAnsi="Calibri" w:eastAsia="宋体" w:cs="Times New Roman"/>
      <w:b/>
    </w:rPr>
  </w:style>
  <w:style w:type="character" w:styleId="12">
    <w:name w:val="Hyperlink"/>
    <w:semiHidden/>
    <w:unhideWhenUsed/>
    <w:uiPriority w:val="99"/>
    <w:rPr>
      <w:rFonts w:ascii="Calibri" w:hAnsi="Calibri" w:eastAsia="宋体" w:cs="Times New Roman"/>
      <w:color w:val="0000FF"/>
      <w:u w:val="single"/>
    </w:rPr>
  </w:style>
  <w:style w:type="table" w:styleId="14">
    <w:name w:val="Table Grid"/>
    <w:basedOn w:val="13"/>
    <w:uiPriority w:val="59"/>
    <w:rPr>
      <w:rFonts w:ascii="Calibri" w:hAnsi="Calibri" w:eastAsia="宋体" w:cs="Times New Roman"/>
      <w:kern w:val="2"/>
      <w:sz w:val="21"/>
      <w:szCs w:val="22"/>
    </w:rPr>
    <w:tblPr>
      <w:tblStyle w:val="13"/>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15">
    <w:name w:val="标题 1 Char"/>
    <w:basedOn w:val="10"/>
    <w:link w:val="2"/>
    <w:uiPriority w:val="0"/>
    <w:rPr>
      <w:rFonts w:ascii="Times New Roman" w:hAnsi="Times New Roman" w:eastAsia="方正小标宋简体" w:cstheme="minorBidi"/>
      <w:kern w:val="44"/>
      <w:sz w:val="44"/>
      <w:szCs w:val="24"/>
      <w:lang w:val="en-US" w:eastAsia="zh-CN" w:bidi="ar-SA"/>
    </w:rPr>
  </w:style>
  <w:style w:type="character" w:customStyle="1" w:styleId="16">
    <w:name w:val="页脚 Char"/>
    <w:basedOn w:val="10"/>
    <w:link w:val="8"/>
    <w:qFormat/>
    <w:uiPriority w:val="0"/>
    <w:rPr>
      <w:rFonts w:eastAsia="宋体" w:asciiTheme="minorHAnsi" w:hAnsiTheme="minorHAnsi" w:cstheme="minorBidi"/>
      <w:kern w:val="2"/>
      <w:sz w:val="28"/>
      <w:szCs w:val="18"/>
      <w:lang w:val="en-US" w:eastAsia="zh-CN" w:bidi="ar-SA"/>
    </w:rPr>
  </w:style>
  <w:style w:type="paragraph" w:customStyle="1" w:styleId="17">
    <w:name w:val="List Paragraph1"/>
    <w:basedOn w:val="1"/>
    <w:qFormat/>
    <w:uiPriority w:val="0"/>
    <w:pPr>
      <w:ind w:firstLine="420"/>
    </w:pPr>
    <w:rPr>
      <w:rFonts w:ascii="Calibri" w:hAnsi="Calibri"/>
      <w:szCs w:val="22"/>
    </w:rPr>
  </w:style>
  <w:style w:type="character" w:customStyle="1" w:styleId="18">
    <w:name w:val="页眉 Char"/>
    <w:basedOn w:val="10"/>
    <w:link w:val="9"/>
    <w:qFormat/>
    <w:uiPriority w:val="0"/>
    <w:rPr>
      <w:rFonts w:asciiTheme="minorHAnsi" w:hAnsiTheme="minorHAnsi" w:eastAsiaTheme="minorEastAsia" w:cstheme="minorBidi"/>
      <w:kern w:val="2"/>
      <w:sz w:val="18"/>
      <w:szCs w:val="18"/>
      <w:lang w:val="en-US" w:eastAsia="zh-CN" w:bidi="ar-SA"/>
    </w:rPr>
  </w:style>
  <w:style w:type="character" w:customStyle="1" w:styleId="19">
    <w:name w:val="标题 Char"/>
    <w:basedOn w:val="10"/>
    <w:link w:val="3"/>
    <w:qFormat/>
    <w:uiPriority w:val="10"/>
    <w:rPr>
      <w:rFonts w:eastAsia="宋体" w:asciiTheme="majorHAnsi" w:hAnsiTheme="majorHAnsi" w:cstheme="majorBidi"/>
      <w:b/>
      <w:bCs/>
      <w:kern w:val="2"/>
      <w:sz w:val="21"/>
      <w:szCs w:val="32"/>
      <w:lang w:val="en-US" w:eastAsia="zh-CN" w:bidi="ar-SA"/>
    </w:rPr>
  </w:style>
  <w:style w:type="character" w:customStyle="1" w:styleId="20">
    <w:name w:val="批注框文本 Char"/>
    <w:basedOn w:val="10"/>
    <w:link w:val="7"/>
    <w:semiHidden/>
    <w:qFormat/>
    <w:uiPriority w:val="99"/>
    <w:rPr>
      <w:rFonts w:asciiTheme="minorHAnsi" w:hAnsiTheme="minorHAnsi" w:eastAsiaTheme="minorEastAsia" w:cstheme="minorBidi"/>
      <w:kern w:val="2"/>
      <w:sz w:val="18"/>
      <w:szCs w:val="18"/>
      <w:lang w:val="en-US" w:eastAsia="zh-CN" w:bidi="ar-SA"/>
    </w:rPr>
  </w:style>
  <w:style w:type="paragraph" w:styleId="21">
    <w:name w:val="List Paragraph"/>
    <w:basedOn w:val="1"/>
    <w:qFormat/>
    <w:uiPriority w:val="34"/>
    <w:pPr>
      <w:ind w:firstLine="420"/>
    </w:pPr>
    <w:rPr>
      <w:rFonts w:ascii="Times New Roman" w:hAnsi="Times New Roman" w:eastAsia="宋体" w:cs="Times New Roman"/>
      <w:sz w:val="21"/>
      <w:szCs w:val="24"/>
    </w:rPr>
  </w:style>
  <w:style w:type="paragraph" w:customStyle="1" w:styleId="22">
    <w:name w:val="列出段落"/>
    <w:basedOn w:val="1"/>
    <w:uiPriority w:val="99"/>
    <w:pPr>
      <w:ind w:firstLine="420" w:firstLineChars="200"/>
    </w:pPr>
    <w:rPr>
      <w:rFonts w:ascii="Times New Roman" w:hAnsi="Times New Roman" w:eastAsia="宋体" w:cs="Times New Roman"/>
      <w:sz w:val="21"/>
      <w:szCs w:val="24"/>
    </w:rPr>
  </w:style>
  <w:style w:type="paragraph" w:customStyle="1" w:styleId="23">
    <w:name w:val="列出段落1"/>
    <w:basedOn w:val="1"/>
    <w:uiPriority w:val="0"/>
    <w:pPr>
      <w:ind w:firstLine="420" w:firstLineChars="200"/>
    </w:pPr>
    <w:rPr>
      <w:rFonts w:ascii="Times New Roman" w:hAnsi="Times New Roman" w:eastAsia="宋体" w:cs="Times New Roman"/>
      <w:sz w:val="21"/>
      <w:szCs w:val="24"/>
    </w:rPr>
  </w:style>
  <w:style w:type="character" w:customStyle="1" w:styleId="24">
    <w:name w:val=" Char Char2"/>
    <w:link w:val="9"/>
    <w:uiPriority w:val="99"/>
    <w:rPr>
      <w:rFonts w:ascii="Times New Roman" w:hAnsi="Times New Roman" w:eastAsia="宋体" w:cs="Times New Roman"/>
      <w:sz w:val="18"/>
      <w:szCs w:val="18"/>
    </w:rPr>
  </w:style>
  <w:style w:type="character" w:customStyle="1" w:styleId="25">
    <w:name w:val=" Char Char1"/>
    <w:link w:val="7"/>
    <w:semiHidden/>
    <w:uiPriority w:val="99"/>
    <w:rPr>
      <w:rFonts w:ascii="Calibri" w:hAnsi="Calibri" w:eastAsia="宋体" w:cs="Times New Roman"/>
      <w:sz w:val="18"/>
      <w:szCs w:val="18"/>
    </w:rPr>
  </w:style>
  <w:style w:type="character" w:customStyle="1" w:styleId="26">
    <w:name w:val="15"/>
    <w:qFormat/>
    <w:uiPriority w:val="0"/>
    <w:rPr>
      <w:rFonts w:hint="default" w:ascii="Times New Roman" w:hAnsi="Times New Roman" w:eastAsia="宋体" w:cs="Times New Roman"/>
      <w:b/>
      <w:bCs/>
    </w:rPr>
  </w:style>
  <w:style w:type="character" w:customStyle="1" w:styleId="27">
    <w:name w:val=" Char Char"/>
    <w:link w:val="8"/>
    <w:uiPriority w:val="99"/>
    <w:rPr>
      <w:rFonts w:ascii="Calibri" w:hAnsi="Calibri" w:eastAsia="宋体" w:cs="Times New Roman"/>
      <w:sz w:val="18"/>
      <w:szCs w:val="18"/>
    </w:rPr>
  </w:style>
  <w:style w:type="character" w:customStyle="1" w:styleId="28">
    <w:name w:val="标题 4 Char"/>
    <w:basedOn w:val="10"/>
    <w:link w:val="6"/>
    <w:uiPriority w:val="9"/>
    <w:rPr>
      <w:rFonts w:ascii="Cambria" w:hAnsi="Cambria" w:eastAsia="宋体" w:cs="Times New Roman"/>
      <w:b/>
      <w:bCs/>
      <w:kern w:val="2"/>
      <w:sz w:val="28"/>
      <w:szCs w:val="28"/>
    </w:rPr>
  </w:style>
  <w:style w:type="character" w:customStyle="1" w:styleId="29">
    <w:name w:val="标题 3 Char"/>
    <w:basedOn w:val="10"/>
    <w:link w:val="5"/>
    <w:uiPriority w:val="9"/>
    <w:rPr>
      <w:rFonts w:ascii="Calibri" w:hAnsi="Calibri" w:eastAsia="宋体" w:cs="Times New Roman"/>
      <w:b/>
      <w:bCs/>
      <w:kern w:val="2"/>
      <w:sz w:val="32"/>
      <w:szCs w:val="32"/>
    </w:rPr>
  </w:style>
  <w:style w:type="paragraph" w:customStyle="1" w:styleId="30">
    <w:name w:val="p0"/>
    <w:basedOn w:val="1"/>
    <w:qFormat/>
    <w:uiPriority w:val="0"/>
    <w:pPr>
      <w:widowControl/>
      <w:ind w:firstLine="0" w:firstLineChars="0"/>
    </w:pPr>
    <w:rPr>
      <w:rFonts w:ascii="Calibri" w:hAnsi="Calibri" w:eastAsia="宋体" w:cs="Times New Roman"/>
      <w:kern w:val="0"/>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jpe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Pages>
  <Words>201</Words>
  <Characters>1150</Characters>
  <Lines>9</Lines>
  <Paragraphs>2</Paragraphs>
  <TotalTime>6</TotalTime>
  <ScaleCrop>false</ScaleCrop>
  <LinksUpToDate>false</LinksUpToDate>
  <CharactersWithSpaces>1349</CharactersWithSpaces>
  <Application>WPS Office_11.1.0.7849_F1E327BC-269C-435d-A152-05C5408002CA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2018-08-07T07:15:00Z</dcterms:created>
  <dc:creator>hkj</dc:creator>
  <cp:lastModifiedBy>张明星</cp:lastModifiedBy>
  <dcterms:modified xsi:type="dcterms:W3CDTF">2018-10-10T06:58:28Z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2052-11.1.0.7849</vt:lpwstr>
  </property>
</Properties>
</file>